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217C0" w14:textId="77777777" w:rsidR="00326AC1" w:rsidRDefault="00326AC1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1C5F69F" w14:textId="77777777" w:rsidR="00326AC1" w:rsidRPr="00BB331E" w:rsidRDefault="007952B6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sz w:val="28"/>
        </w:rPr>
        <w:t>Suggestions</w:t>
      </w:r>
      <w:r w:rsidR="00326AC1">
        <w:rPr>
          <w:rFonts w:ascii="Arial" w:hAnsi="Arial"/>
          <w:b/>
          <w:sz w:val="28"/>
        </w:rPr>
        <w:t xml:space="preserve"> de bulletin</w:t>
      </w:r>
      <w:r w:rsidR="00C1791D">
        <w:rPr>
          <w:rFonts w:ascii="Arial" w:hAnsi="Arial"/>
          <w:b/>
          <w:sz w:val="28"/>
        </w:rPr>
        <w:t>s</w:t>
      </w:r>
      <w:r w:rsidR="00326AC1">
        <w:rPr>
          <w:rFonts w:ascii="Arial" w:hAnsi="Arial"/>
          <w:b/>
          <w:sz w:val="28"/>
        </w:rPr>
        <w:t xml:space="preserve"> pour les écoles élémentaires catholiques – Immunisation</w:t>
      </w:r>
      <w:r w:rsidR="00326AC1">
        <w:tab/>
      </w:r>
    </w:p>
    <w:p w14:paraId="2292EB62" w14:textId="77777777" w:rsidR="00A55B1C" w:rsidRPr="00326AC1" w:rsidRDefault="009B650E" w:rsidP="00326AC1">
      <w:pPr>
        <w:autoSpaceDE w:val="0"/>
        <w:autoSpaceDN w:val="0"/>
        <w:adjustRightInd w:val="0"/>
        <w:ind w:left="-720"/>
        <w:rPr>
          <w:rFonts w:ascii="Helvetica-Bold" w:hAnsi="Helvetica-Bold" w:cs="Helvetica-Bold"/>
          <w:b/>
          <w:bCs/>
          <w:color w:val="000000"/>
        </w:rPr>
      </w:pPr>
      <w:r>
        <w:tab/>
      </w:r>
      <w:r>
        <w:tab/>
      </w:r>
    </w:p>
    <w:p w14:paraId="795CDC3A" w14:textId="77777777" w:rsidR="00A55B1C" w:rsidRPr="00326AC1" w:rsidRDefault="00A55B1C" w:rsidP="00326AC1">
      <w:pPr>
        <w:ind w:left="-720"/>
        <w:rPr>
          <w:rFonts w:ascii="Arial" w:hAnsi="Arial" w:cs="Arial"/>
          <w:b/>
        </w:rPr>
      </w:pPr>
      <w:r>
        <w:rPr>
          <w:rFonts w:ascii="Arial" w:hAnsi="Arial"/>
          <w:b/>
        </w:rPr>
        <w:t>Changements au programme de vaccination pour les élèves de 7</w:t>
      </w:r>
      <w:r>
        <w:rPr>
          <w:rFonts w:ascii="Arial" w:hAnsi="Arial"/>
          <w:b/>
          <w:vertAlign w:val="superscript"/>
        </w:rPr>
        <w:t>e</w:t>
      </w:r>
      <w:r>
        <w:rPr>
          <w:rFonts w:ascii="Arial" w:hAnsi="Arial"/>
          <w:b/>
        </w:rPr>
        <w:t xml:space="preserve"> et de 8</w:t>
      </w:r>
      <w:r>
        <w:rPr>
          <w:rFonts w:ascii="Arial" w:hAnsi="Arial"/>
          <w:b/>
          <w:vertAlign w:val="superscript"/>
        </w:rPr>
        <w:t>e</w:t>
      </w:r>
      <w:r>
        <w:rPr>
          <w:rFonts w:ascii="Arial" w:hAnsi="Arial"/>
          <w:b/>
        </w:rPr>
        <w:t xml:space="preserve"> année</w:t>
      </w:r>
      <w:r>
        <w:tab/>
      </w:r>
      <w:r>
        <w:tab/>
      </w:r>
      <w:r>
        <w:rPr>
          <w:rFonts w:ascii="Arial" w:hAnsi="Arial"/>
          <w:b/>
        </w:rPr>
        <w:t>(</w:t>
      </w:r>
      <w:r w:rsidR="007952B6">
        <w:rPr>
          <w:rFonts w:ascii="Arial" w:hAnsi="Arial"/>
          <w:b/>
        </w:rPr>
        <w:t>Bulletin</w:t>
      </w:r>
      <w:r>
        <w:rPr>
          <w:rFonts w:ascii="Arial" w:hAnsi="Arial"/>
          <w:b/>
        </w:rPr>
        <w:t xml:space="preserve"> de sept.)</w:t>
      </w:r>
    </w:p>
    <w:p w14:paraId="7A7994CD" w14:textId="77777777" w:rsidR="00D92648" w:rsidRPr="00326AC1" w:rsidRDefault="00D92648" w:rsidP="00326AC1">
      <w:pPr>
        <w:ind w:left="-720"/>
        <w:rPr>
          <w:rFonts w:ascii="Arial" w:hAnsi="Arial" w:cs="Arial"/>
          <w:b/>
          <w:sz w:val="20"/>
          <w:szCs w:val="20"/>
        </w:rPr>
      </w:pPr>
    </w:p>
    <w:p w14:paraId="254E86DE" w14:textId="2ABD99AB" w:rsidR="00A55B1C" w:rsidRPr="00326AC1" w:rsidRDefault="00A55B1C" w:rsidP="00326AC1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Le programme ontarien de vaccination contre le virus du papillome humain (VPH) financé par le gouvernement a été élargi pour inclure les garçons, en commençant cette année </w:t>
      </w:r>
      <w:r w:rsidR="002A00F9">
        <w:rPr>
          <w:rFonts w:ascii="Arial" w:hAnsi="Arial"/>
          <w:sz w:val="20"/>
        </w:rPr>
        <w:t xml:space="preserve">avec les garçons </w:t>
      </w:r>
      <w:r>
        <w:rPr>
          <w:rFonts w:ascii="Arial" w:hAnsi="Arial"/>
          <w:sz w:val="20"/>
        </w:rPr>
        <w:t>de 7</w:t>
      </w:r>
      <w:r>
        <w:rPr>
          <w:rFonts w:ascii="Arial" w:hAnsi="Arial"/>
          <w:sz w:val="20"/>
          <w:vertAlign w:val="superscript"/>
        </w:rPr>
        <w:t>e</w:t>
      </w:r>
      <w:r>
        <w:rPr>
          <w:rFonts w:ascii="Arial" w:hAnsi="Arial"/>
          <w:sz w:val="20"/>
        </w:rPr>
        <w:t xml:space="preserve"> année. En plus d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inclure les garçons, le programme de vaccination contre le VPH </w:t>
      </w:r>
      <w:r w:rsidR="00F4121E">
        <w:rPr>
          <w:rFonts w:ascii="Arial" w:hAnsi="Arial"/>
          <w:sz w:val="20"/>
        </w:rPr>
        <w:t xml:space="preserve">est maintenant administré </w:t>
      </w:r>
      <w:proofErr w:type="gramStart"/>
      <w:r w:rsidR="00F4121E">
        <w:rPr>
          <w:rFonts w:ascii="Arial" w:hAnsi="Arial" w:cs="Arial"/>
          <w:sz w:val="20"/>
        </w:rPr>
        <w:t>à</w:t>
      </w:r>
      <w:r w:rsidR="00F4121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les élèves de 7</w:t>
      </w:r>
      <w:r>
        <w:rPr>
          <w:rFonts w:ascii="Arial" w:hAnsi="Arial"/>
          <w:sz w:val="20"/>
          <w:vertAlign w:val="superscript"/>
        </w:rPr>
        <w:t>e</w:t>
      </w:r>
      <w:proofErr w:type="gramEnd"/>
      <w:r>
        <w:rPr>
          <w:rFonts w:ascii="Arial" w:hAnsi="Arial"/>
          <w:sz w:val="20"/>
        </w:rPr>
        <w:t xml:space="preserve"> année. Dans le passé, le vaccin contre le VPH était administré aux filles de 8</w:t>
      </w:r>
      <w:r>
        <w:rPr>
          <w:rFonts w:ascii="Arial" w:hAnsi="Arial"/>
          <w:sz w:val="20"/>
          <w:vertAlign w:val="superscript"/>
        </w:rPr>
        <w:t>e</w:t>
      </w:r>
      <w:r>
        <w:rPr>
          <w:rFonts w:ascii="Arial" w:hAnsi="Arial"/>
          <w:sz w:val="20"/>
        </w:rPr>
        <w:t xml:space="preserve"> année.   </w:t>
      </w:r>
    </w:p>
    <w:p w14:paraId="5098B901" w14:textId="77777777" w:rsidR="00A55B1C" w:rsidRPr="00326AC1" w:rsidRDefault="00A55B1C" w:rsidP="00326AC1">
      <w:pPr>
        <w:ind w:left="-720"/>
        <w:rPr>
          <w:rFonts w:ascii="Arial" w:hAnsi="Arial" w:cs="Arial"/>
          <w:sz w:val="20"/>
          <w:szCs w:val="20"/>
        </w:rPr>
      </w:pPr>
    </w:p>
    <w:p w14:paraId="0DFE4AB6" w14:textId="77777777" w:rsidR="00A55B1C" w:rsidRPr="00326AC1" w:rsidRDefault="00A55B1C" w:rsidP="00326AC1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Pour l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année scolaire</w:t>
      </w:r>
      <w:r w:rsidR="00FD0FF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2016-2017, le personnel infirmier visitera les écoles trois fois pour offrir les vaccins suivants aux élèves</w:t>
      </w:r>
      <w:r w:rsidR="00FD0FF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 xml:space="preserve">: </w:t>
      </w:r>
    </w:p>
    <w:p w14:paraId="6F84D872" w14:textId="77777777" w:rsidR="00326AC1" w:rsidRDefault="00326AC1" w:rsidP="00326AC1">
      <w:pPr>
        <w:pStyle w:val="ListParagraph"/>
        <w:tabs>
          <w:tab w:val="clear" w:pos="4320"/>
          <w:tab w:val="center" w:pos="720"/>
        </w:tabs>
        <w:ind w:left="0"/>
        <w:rPr>
          <w:rFonts w:cs="Arial"/>
        </w:rPr>
      </w:pPr>
    </w:p>
    <w:p w14:paraId="56706D52" w14:textId="77777777" w:rsidR="00326AC1" w:rsidRDefault="00A55B1C" w:rsidP="00326AC1">
      <w:pPr>
        <w:pStyle w:val="ListParagraph"/>
        <w:numPr>
          <w:ilvl w:val="0"/>
          <w:numId w:val="13"/>
        </w:numPr>
        <w:tabs>
          <w:tab w:val="clear" w:pos="4320"/>
          <w:tab w:val="clear" w:pos="8640"/>
        </w:tabs>
        <w:rPr>
          <w:rFonts w:cs="Arial"/>
        </w:rPr>
      </w:pPr>
      <w:r>
        <w:t>Tous les élèves de 7</w:t>
      </w:r>
      <w:r>
        <w:rPr>
          <w:vertAlign w:val="superscript"/>
        </w:rPr>
        <w:t>e</w:t>
      </w:r>
      <w:r>
        <w:t xml:space="preserve"> année – automne</w:t>
      </w:r>
      <w:r w:rsidR="00FD0FF4">
        <w:t> </w:t>
      </w:r>
      <w:r>
        <w:t>: 1</w:t>
      </w:r>
      <w:r>
        <w:rPr>
          <w:vertAlign w:val="superscript"/>
        </w:rPr>
        <w:t>re</w:t>
      </w:r>
      <w:r>
        <w:t xml:space="preserve"> dose du vaccin contre l</w:t>
      </w:r>
      <w:r w:rsidR="00FD0FF4">
        <w:t>’</w:t>
      </w:r>
      <w:r>
        <w:t>hépatite B et 1</w:t>
      </w:r>
      <w:r>
        <w:rPr>
          <w:vertAlign w:val="superscript"/>
        </w:rPr>
        <w:t>re</w:t>
      </w:r>
      <w:r>
        <w:t xml:space="preserve"> dose du vaccin contre le VPH; hiver</w:t>
      </w:r>
      <w:r w:rsidR="00FD0FF4">
        <w:t> </w:t>
      </w:r>
      <w:r>
        <w:t>: vaccin contre le méningocoque (Men-C-ACYW - Menactra); printemps</w:t>
      </w:r>
      <w:r w:rsidR="00FD0FF4">
        <w:t> </w:t>
      </w:r>
      <w:r>
        <w:t>: 2</w:t>
      </w:r>
      <w:r>
        <w:rPr>
          <w:vertAlign w:val="superscript"/>
        </w:rPr>
        <w:t>e</w:t>
      </w:r>
      <w:r>
        <w:t xml:space="preserve"> dose du vaccin contre l</w:t>
      </w:r>
      <w:r w:rsidR="00FD0FF4">
        <w:t>’</w:t>
      </w:r>
      <w:r>
        <w:t>hépatite B et 2</w:t>
      </w:r>
      <w:r>
        <w:rPr>
          <w:vertAlign w:val="superscript"/>
        </w:rPr>
        <w:t>e</w:t>
      </w:r>
      <w:r>
        <w:t xml:space="preserve"> dose du vaccin contre le VPH. </w:t>
      </w:r>
    </w:p>
    <w:p w14:paraId="321ECFD0" w14:textId="77777777" w:rsidR="00A55B1C" w:rsidRPr="00326AC1" w:rsidRDefault="00A55B1C" w:rsidP="00326AC1">
      <w:pPr>
        <w:pStyle w:val="ListParagraph"/>
        <w:numPr>
          <w:ilvl w:val="0"/>
          <w:numId w:val="13"/>
        </w:numPr>
        <w:tabs>
          <w:tab w:val="clear" w:pos="4320"/>
          <w:tab w:val="clear" w:pos="8640"/>
        </w:tabs>
        <w:rPr>
          <w:rFonts w:cs="Arial"/>
        </w:rPr>
      </w:pPr>
      <w:r>
        <w:t>Les filles de 8</w:t>
      </w:r>
      <w:r>
        <w:rPr>
          <w:vertAlign w:val="superscript"/>
        </w:rPr>
        <w:t>e</w:t>
      </w:r>
      <w:r>
        <w:t xml:space="preserve"> année pourront recevoir le vaccin contre le VPH (1</w:t>
      </w:r>
      <w:r>
        <w:rPr>
          <w:vertAlign w:val="superscript"/>
        </w:rPr>
        <w:t>re</w:t>
      </w:r>
      <w:r>
        <w:t xml:space="preserve"> dose à l</w:t>
      </w:r>
      <w:r w:rsidR="00FD0FF4">
        <w:t>’</w:t>
      </w:r>
      <w:r>
        <w:t>automne et 2</w:t>
      </w:r>
      <w:r>
        <w:rPr>
          <w:vertAlign w:val="superscript"/>
        </w:rPr>
        <w:t>e</w:t>
      </w:r>
      <w:r>
        <w:t xml:space="preserve"> dose au printemps) pour s</w:t>
      </w:r>
      <w:r w:rsidR="00FD0FF4">
        <w:t>’</w:t>
      </w:r>
      <w:r>
        <w:t>assurer d</w:t>
      </w:r>
      <w:r w:rsidR="00FD0FF4">
        <w:t>’</w:t>
      </w:r>
      <w:r>
        <w:t xml:space="preserve">être immunisées contre ce virus.  </w:t>
      </w:r>
    </w:p>
    <w:p w14:paraId="63171D0D" w14:textId="77777777" w:rsidR="00A55B1C" w:rsidRPr="00326AC1" w:rsidRDefault="00A55B1C" w:rsidP="00326AC1">
      <w:pPr>
        <w:ind w:left="-720"/>
        <w:rPr>
          <w:rFonts w:ascii="Arial" w:hAnsi="Arial" w:cs="Arial"/>
          <w:sz w:val="20"/>
          <w:szCs w:val="20"/>
        </w:rPr>
      </w:pPr>
    </w:p>
    <w:p w14:paraId="08C2684C" w14:textId="65E774E5" w:rsidR="002045D9" w:rsidRPr="00326AC1" w:rsidRDefault="002045D9" w:rsidP="00326AC1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Même si ces trois vaccins sont fortement recommandés, le vaccin Men-C-ACYW (Menactra) est exigé en vertu de la </w:t>
      </w:r>
      <w:r>
        <w:rPr>
          <w:rFonts w:ascii="Arial" w:hAnsi="Arial"/>
          <w:i/>
          <w:sz w:val="20"/>
        </w:rPr>
        <w:t>Loi sur l</w:t>
      </w:r>
      <w:r w:rsidR="00FD0FF4">
        <w:rPr>
          <w:rFonts w:ascii="Arial" w:hAnsi="Arial"/>
          <w:i/>
          <w:sz w:val="20"/>
        </w:rPr>
        <w:t>’</w:t>
      </w:r>
      <w:r>
        <w:rPr>
          <w:rFonts w:ascii="Arial" w:hAnsi="Arial"/>
          <w:i/>
          <w:sz w:val="20"/>
        </w:rPr>
        <w:t>immunisation des élèves</w:t>
      </w:r>
      <w:r>
        <w:rPr>
          <w:rFonts w:ascii="Arial" w:hAnsi="Arial"/>
          <w:sz w:val="20"/>
        </w:rPr>
        <w:t xml:space="preserve"> pour fréquenter l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école. En ce qui concerne le vaccin contre le VPH, l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Assemblée des évêques catholiques de l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Ontario souligne qu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il revient aux parents de décider si leurs enfants devraient ou non recevoir ce vaccin et encourage les parents à obtenir plus d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information afin de prendre des décisions éclairées. </w:t>
      </w:r>
    </w:p>
    <w:p w14:paraId="2527E6A8" w14:textId="77777777" w:rsidR="002045D9" w:rsidRPr="00326AC1" w:rsidRDefault="002045D9" w:rsidP="00326AC1">
      <w:pPr>
        <w:ind w:left="-720"/>
        <w:rPr>
          <w:rFonts w:ascii="Arial" w:hAnsi="Arial" w:cs="Arial"/>
          <w:sz w:val="20"/>
          <w:szCs w:val="20"/>
        </w:rPr>
      </w:pPr>
    </w:p>
    <w:p w14:paraId="06C8739B" w14:textId="77777777" w:rsidR="000921D0" w:rsidRPr="00D92648" w:rsidRDefault="001213FB" w:rsidP="00326AC1">
      <w:pPr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D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autres renseignements seront envoyés à la maison cet automne afin que les parents et les élèves puissent en prendre connaissance. Le formulaire de consentement doit être signé par le parent et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élève. </w:t>
      </w:r>
      <w:r>
        <w:rPr>
          <w:rFonts w:ascii="Arial" w:hAnsi="Arial"/>
          <w:b/>
          <w:color w:val="000000"/>
          <w:sz w:val="20"/>
          <w:u w:val="single"/>
        </w:rPr>
        <w:t>Les formulaires de consentement doivent être retournés à l</w:t>
      </w:r>
      <w:r w:rsidR="00FD0FF4">
        <w:rPr>
          <w:rFonts w:ascii="Arial" w:hAnsi="Arial"/>
          <w:b/>
          <w:color w:val="000000"/>
          <w:sz w:val="20"/>
          <w:u w:val="single"/>
        </w:rPr>
        <w:t>’</w:t>
      </w:r>
      <w:r>
        <w:rPr>
          <w:rFonts w:ascii="Arial" w:hAnsi="Arial"/>
          <w:b/>
          <w:color w:val="000000"/>
          <w:sz w:val="20"/>
          <w:u w:val="single"/>
        </w:rPr>
        <w:t>école avant la date prévue de la séance de vaccination, peu importe la décision concernant la vaccination</w:t>
      </w:r>
      <w:r>
        <w:rPr>
          <w:rFonts w:ascii="Arial" w:hAnsi="Arial"/>
          <w:color w:val="000000"/>
          <w:sz w:val="20"/>
        </w:rPr>
        <w:t>. Ce consentement est valide pour la série complète des vaccins à administrer, à moins de recevoir un avis écrit d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annulation. </w:t>
      </w:r>
    </w:p>
    <w:p w14:paraId="5307BA1A" w14:textId="77777777" w:rsidR="000921D0" w:rsidRPr="00464F93" w:rsidRDefault="000921D0" w:rsidP="00326AC1">
      <w:pPr>
        <w:ind w:left="-720"/>
        <w:rPr>
          <w:rFonts w:ascii="Arial" w:hAnsi="Arial" w:cs="Arial"/>
          <w:color w:val="000000"/>
          <w:sz w:val="20"/>
          <w:szCs w:val="20"/>
        </w:rPr>
      </w:pPr>
    </w:p>
    <w:p w14:paraId="6A7B6B82" w14:textId="3CE815A5" w:rsidR="00A55B1C" w:rsidRPr="00326AC1" w:rsidRDefault="001213FB" w:rsidP="00326AC1">
      <w:pPr>
        <w:ind w:lef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Pour obtenir plus de renseignements, </w:t>
      </w:r>
      <w:r w:rsidR="00C87BE6">
        <w:rPr>
          <w:rFonts w:ascii="Arial" w:hAnsi="Arial"/>
          <w:sz w:val="22"/>
        </w:rPr>
        <w:t xml:space="preserve">appelez </w:t>
      </w:r>
      <w:r w:rsidR="00C87BE6">
        <w:rPr>
          <w:rFonts w:ascii="Arial" w:hAnsi="Arial"/>
          <w:i/>
          <w:sz w:val="22"/>
        </w:rPr>
        <w:t xml:space="preserve">Connexion santé </w:t>
      </w:r>
      <w:r w:rsidR="00C87BE6">
        <w:rPr>
          <w:rFonts w:ascii="Arial" w:hAnsi="Arial"/>
          <w:sz w:val="22"/>
        </w:rPr>
        <w:t>au 705 721-7520 ou 1 877 721-7520.</w:t>
      </w:r>
      <w:r w:rsidR="00C87BE6">
        <w:rPr>
          <w:rFonts w:ascii="Arial" w:hAnsi="Arial" w:cs="Arial"/>
          <w:sz w:val="22"/>
          <w:szCs w:val="22"/>
        </w:rPr>
        <w:t xml:space="preserve"> Les services téléphoniques sont offerts en français sur demande ou </w:t>
      </w:r>
      <w:r>
        <w:rPr>
          <w:rFonts w:ascii="Arial" w:hAnsi="Arial"/>
          <w:color w:val="000000"/>
          <w:sz w:val="20"/>
        </w:rPr>
        <w:t xml:space="preserve">visitez notre </w:t>
      </w:r>
      <w:hyperlink r:id="rId8">
        <w:r>
          <w:rPr>
            <w:rStyle w:val="Hyperlink"/>
            <w:rFonts w:ascii="Arial" w:hAnsi="Arial"/>
            <w:sz w:val="20"/>
          </w:rPr>
          <w:t>page de vaccination en milieu scolaire</w:t>
        </w:r>
      </w:hyperlink>
      <w:r>
        <w:rPr>
          <w:rFonts w:ascii="Arial" w:hAnsi="Arial"/>
          <w:color w:val="000000"/>
          <w:sz w:val="20"/>
        </w:rPr>
        <w:t>.</w:t>
      </w:r>
    </w:p>
    <w:p w14:paraId="1BD841EE" w14:textId="77777777" w:rsidR="00F9545D" w:rsidRDefault="00F9545D" w:rsidP="00326AC1">
      <w:pPr>
        <w:autoSpaceDE w:val="0"/>
        <w:autoSpaceDN w:val="0"/>
        <w:adjustRightInd w:val="0"/>
        <w:ind w:left="-7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526609EC" w14:textId="77777777" w:rsidR="00326AC1" w:rsidRPr="00E47B76" w:rsidRDefault="00326AC1" w:rsidP="00326AC1">
      <w:pPr>
        <w:pBdr>
          <w:bottom w:val="single" w:sz="12" w:space="1" w:color="auto"/>
        </w:pBdr>
        <w:autoSpaceDE w:val="0"/>
        <w:autoSpaceDN w:val="0"/>
        <w:adjustRightInd w:val="0"/>
        <w:ind w:left="-693"/>
        <w:rPr>
          <w:rFonts w:ascii="Times-Roman" w:hAnsi="Times-Roman" w:cs="Times-Roman"/>
          <w:b/>
          <w:sz w:val="20"/>
          <w:szCs w:val="20"/>
        </w:rPr>
      </w:pPr>
    </w:p>
    <w:p w14:paraId="2F9780FF" w14:textId="77777777" w:rsidR="00326AC1" w:rsidRPr="00BB331E" w:rsidRDefault="00326AC1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3C7D71" w14:textId="77777777" w:rsidR="004B385B" w:rsidRPr="00326AC1" w:rsidRDefault="004B385B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A54AD7" w14:textId="77777777" w:rsidR="00457D1E" w:rsidRPr="00326AC1" w:rsidRDefault="00ED2A01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color w:val="000000"/>
        </w:rPr>
        <w:t xml:space="preserve">Dossier de vaccination de votre enfant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0000"/>
        </w:rPr>
        <w:t>(</w:t>
      </w:r>
      <w:r w:rsidR="007952B6">
        <w:rPr>
          <w:rFonts w:ascii="Arial" w:hAnsi="Arial"/>
          <w:b/>
          <w:color w:val="000000"/>
        </w:rPr>
        <w:t>Bulletin</w:t>
      </w:r>
      <w:r>
        <w:rPr>
          <w:rFonts w:ascii="Arial" w:hAnsi="Arial"/>
          <w:b/>
          <w:color w:val="000000"/>
        </w:rPr>
        <w:t xml:space="preserve"> d</w:t>
      </w:r>
      <w:r w:rsidR="00FD0FF4">
        <w:rPr>
          <w:rFonts w:ascii="Arial" w:hAnsi="Arial"/>
          <w:b/>
          <w:color w:val="000000"/>
        </w:rPr>
        <w:t>’</w:t>
      </w:r>
      <w:r>
        <w:rPr>
          <w:rFonts w:ascii="Arial" w:hAnsi="Arial"/>
          <w:b/>
          <w:color w:val="000000"/>
        </w:rPr>
        <w:t>oct.-nov.)</w:t>
      </w:r>
    </w:p>
    <w:p w14:paraId="7134FE6F" w14:textId="77777777" w:rsidR="00ED2A01" w:rsidRPr="00326AC1" w:rsidRDefault="00ED2A01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tab/>
      </w:r>
      <w:r>
        <w:tab/>
      </w:r>
      <w:r>
        <w:tab/>
      </w:r>
    </w:p>
    <w:p w14:paraId="1911CA7C" w14:textId="77777777" w:rsidR="00ED2A01" w:rsidRPr="00464F93" w:rsidRDefault="00464F93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</w:rPr>
        <w:t>Le bureau de santé doit maintenir des dossiers de vaccination à jour pour tous les élèves fréquentant l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école en vertu de la </w:t>
      </w:r>
      <w:r>
        <w:rPr>
          <w:rFonts w:ascii="Arial" w:hAnsi="Arial"/>
          <w:i/>
          <w:sz w:val="20"/>
        </w:rPr>
        <w:t>Loi sur l</w:t>
      </w:r>
      <w:r w:rsidR="00FD0FF4">
        <w:rPr>
          <w:rFonts w:ascii="Arial" w:hAnsi="Arial"/>
          <w:i/>
          <w:sz w:val="20"/>
        </w:rPr>
        <w:t>’</w:t>
      </w:r>
      <w:r>
        <w:rPr>
          <w:rFonts w:ascii="Arial" w:hAnsi="Arial"/>
          <w:i/>
          <w:sz w:val="20"/>
        </w:rPr>
        <w:t>immunisation des élèves</w:t>
      </w:r>
      <w:r>
        <w:rPr>
          <w:rFonts w:ascii="Arial" w:hAnsi="Arial"/>
          <w:sz w:val="20"/>
        </w:rPr>
        <w:t xml:space="preserve"> de l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Ontario. Selon cette loi (2014), les élèves doivent être vaccinés contre les maladies suivantes</w:t>
      </w:r>
      <w:r w:rsidR="00FD0FF4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:</w:t>
      </w:r>
      <w:r>
        <w:rPr>
          <w:rFonts w:ascii="Arial" w:hAnsi="Arial"/>
          <w:color w:val="000000"/>
          <w:sz w:val="20"/>
        </w:rPr>
        <w:t xml:space="preserve"> </w:t>
      </w:r>
    </w:p>
    <w:p w14:paraId="5A91A8B9" w14:textId="77777777" w:rsidR="00ED2A01" w:rsidRPr="008D7789" w:rsidRDefault="00ED2A01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</w:p>
    <w:p w14:paraId="2102AB75" w14:textId="77777777" w:rsidR="00E2536F" w:rsidRDefault="00E2536F" w:rsidP="00326A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Tétanos, diphtérie, poliomyélite et coqueluche (toux coquelucheuse) </w:t>
      </w:r>
    </w:p>
    <w:p w14:paraId="7E7870B5" w14:textId="77777777" w:rsidR="00E2536F" w:rsidRPr="008D7789" w:rsidRDefault="00E2536F" w:rsidP="00326A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Rougeole, rubéole et oreillons (doit recevoir deux doses après le premier anniversaire)</w:t>
      </w:r>
    </w:p>
    <w:p w14:paraId="6D88BB59" w14:textId="77777777" w:rsidR="00E2536F" w:rsidRPr="00052694" w:rsidRDefault="00E2536F" w:rsidP="00326A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Méningococcie (doit recevoir une dose après le premier anniversaire et le vaccin Men-C-ACYW en 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année)</w:t>
      </w:r>
    </w:p>
    <w:p w14:paraId="31883F3E" w14:textId="77777777" w:rsidR="00ED2A01" w:rsidRDefault="00ED2A01" w:rsidP="00326AC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Varicelle</w:t>
      </w:r>
      <w:r w:rsidR="009D1007">
        <w:rPr>
          <w:rFonts w:ascii="Arial" w:hAnsi="Arial"/>
          <w:color w:val="000000"/>
          <w:sz w:val="20"/>
        </w:rPr>
        <w:t xml:space="preserve"> (picote)</w:t>
      </w:r>
      <w:r>
        <w:rPr>
          <w:rFonts w:ascii="Arial" w:hAnsi="Arial"/>
          <w:color w:val="000000"/>
          <w:sz w:val="20"/>
        </w:rPr>
        <w:t xml:space="preserve"> ***seulement pour les personnes nées en 2010 ou après </w:t>
      </w:r>
    </w:p>
    <w:p w14:paraId="52EEF561" w14:textId="77777777" w:rsidR="00ED2A01" w:rsidRPr="00F4016B" w:rsidRDefault="00ED2A01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</w:p>
    <w:p w14:paraId="34486B7F" w14:textId="77777777" w:rsidR="00464F93" w:rsidRDefault="00ED2A01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Les cabinets de médecins </w:t>
      </w:r>
      <w:r>
        <w:rPr>
          <w:rFonts w:ascii="Arial" w:hAnsi="Arial"/>
          <w:b/>
          <w:color w:val="000000"/>
          <w:sz w:val="20"/>
        </w:rPr>
        <w:t>ne</w:t>
      </w:r>
      <w:r>
        <w:rPr>
          <w:rFonts w:ascii="Arial" w:hAnsi="Arial"/>
          <w:color w:val="000000"/>
          <w:sz w:val="20"/>
        </w:rPr>
        <w:t xml:space="preserve"> </w:t>
      </w:r>
      <w:r w:rsidR="00C1791D">
        <w:rPr>
          <w:rFonts w:ascii="Arial" w:hAnsi="Arial"/>
          <w:color w:val="000000"/>
          <w:sz w:val="20"/>
        </w:rPr>
        <w:t>transmettent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>pas</w:t>
      </w:r>
      <w:r>
        <w:rPr>
          <w:rFonts w:ascii="Arial" w:hAnsi="Arial"/>
          <w:color w:val="000000"/>
          <w:sz w:val="20"/>
        </w:rPr>
        <w:t xml:space="preserve"> les renseignements de vaccination directement </w:t>
      </w:r>
      <w:r w:rsidR="00C1791D">
        <w:rPr>
          <w:rFonts w:ascii="Arial" w:hAnsi="Arial"/>
          <w:color w:val="000000"/>
          <w:sz w:val="20"/>
        </w:rPr>
        <w:t>au</w:t>
      </w:r>
      <w:r>
        <w:rPr>
          <w:rFonts w:ascii="Arial" w:hAnsi="Arial"/>
          <w:color w:val="000000"/>
          <w:sz w:val="20"/>
        </w:rPr>
        <w:t xml:space="preserve"> bureau de santé. Veuillez communiquer avec le bureau de santé chaque fois que votre enfant reçoit un vaccin de son fournisseur de soins de santé. </w:t>
      </w:r>
    </w:p>
    <w:p w14:paraId="5950B822" w14:textId="77777777" w:rsidR="00052694" w:rsidRPr="00052694" w:rsidRDefault="00052694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</w:p>
    <w:p w14:paraId="08B4D7C2" w14:textId="77777777" w:rsidR="00464F93" w:rsidRPr="00326AC1" w:rsidRDefault="00464F93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</w:rPr>
        <w:t>Ce que vous pouvez faire</w:t>
      </w:r>
      <w:r w:rsidR="00FD0FF4">
        <w:rPr>
          <w:rFonts w:ascii="Arial" w:hAnsi="Arial"/>
          <w:b/>
          <w:color w:val="000000"/>
          <w:sz w:val="20"/>
        </w:rPr>
        <w:t> </w:t>
      </w:r>
      <w:r>
        <w:rPr>
          <w:rFonts w:ascii="Arial" w:hAnsi="Arial"/>
          <w:b/>
          <w:color w:val="000000"/>
          <w:sz w:val="20"/>
        </w:rPr>
        <w:t>:</w:t>
      </w:r>
    </w:p>
    <w:p w14:paraId="1CC5D411" w14:textId="77777777" w:rsidR="00464F93" w:rsidRPr="00326AC1" w:rsidRDefault="00464F93" w:rsidP="00326AC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Vérifiez </w:t>
      </w:r>
      <w:r>
        <w:rPr>
          <w:rFonts w:ascii="Arial" w:hAnsi="Arial"/>
          <w:sz w:val="20"/>
        </w:rPr>
        <w:t xml:space="preserve">la carte de vaccination jaune de votre enfant. </w:t>
      </w:r>
    </w:p>
    <w:p w14:paraId="6C65588E" w14:textId="77777777" w:rsidR="00464F93" w:rsidRPr="00326AC1" w:rsidRDefault="00464F93" w:rsidP="00326AC1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Communiquez </w:t>
      </w:r>
      <w:r>
        <w:rPr>
          <w:rFonts w:ascii="Arial" w:hAnsi="Arial"/>
          <w:sz w:val="20"/>
        </w:rPr>
        <w:t>avec le fournisseur de soins de santé de votre enfant pour obtenir les dossiers ou les vaccins manquants.</w:t>
      </w:r>
    </w:p>
    <w:p w14:paraId="07032B43" w14:textId="77777777" w:rsidR="00052694" w:rsidRDefault="00464F93" w:rsidP="00326AC1">
      <w:pPr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Fonts w:ascii="Arial" w:hAnsi="Arial"/>
          <w:b/>
          <w:sz w:val="20"/>
        </w:rPr>
        <w:t xml:space="preserve">Communiquez </w:t>
      </w:r>
      <w:r>
        <w:rPr>
          <w:rFonts w:ascii="Arial" w:hAnsi="Arial"/>
          <w:sz w:val="20"/>
        </w:rPr>
        <w:t>l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 xml:space="preserve">information en cliquant sur </w:t>
      </w:r>
      <w:hyperlink r:id="rId9">
        <w:r>
          <w:rPr>
            <w:rStyle w:val="Hyperlink"/>
            <w:rFonts w:ascii="Arial" w:hAnsi="Arial"/>
            <w:sz w:val="20"/>
          </w:rPr>
          <w:t>immsonline</w:t>
        </w:r>
      </w:hyperlink>
      <w:r>
        <w:rPr>
          <w:rFonts w:ascii="Arial" w:hAnsi="Arial"/>
          <w:sz w:val="20"/>
        </w:rPr>
        <w:t xml:space="preserve"> pour ajouter le dossier complet ou envoyez le dossier complet par télécopieur au </w:t>
      </w:r>
      <w:r>
        <w:rPr>
          <w:rStyle w:val="Strong"/>
          <w:rFonts w:ascii="Arial" w:hAnsi="Arial"/>
          <w:sz w:val="20"/>
        </w:rPr>
        <w:t>705</w:t>
      </w:r>
      <w:r w:rsidR="00FD0FF4">
        <w:rPr>
          <w:rStyle w:val="Strong"/>
          <w:rFonts w:ascii="Arial" w:hAnsi="Arial"/>
          <w:sz w:val="20"/>
        </w:rPr>
        <w:t> </w:t>
      </w:r>
      <w:r>
        <w:rPr>
          <w:rStyle w:val="Strong"/>
          <w:rFonts w:ascii="Arial" w:hAnsi="Arial"/>
          <w:sz w:val="20"/>
        </w:rPr>
        <w:t>726-3962</w:t>
      </w:r>
      <w:r w:rsidRPr="008B17D6">
        <w:rPr>
          <w:rStyle w:val="Strong"/>
          <w:rFonts w:ascii="Arial" w:hAnsi="Arial"/>
          <w:b w:val="0"/>
          <w:sz w:val="20"/>
        </w:rPr>
        <w:t>.</w:t>
      </w:r>
    </w:p>
    <w:p w14:paraId="1F9F5D91" w14:textId="2E931D1B" w:rsidR="005B4B8E" w:rsidRPr="00052694" w:rsidRDefault="00ED2A01" w:rsidP="00326AC1">
      <w:pPr>
        <w:autoSpaceDE w:val="0"/>
        <w:autoSpaceDN w:val="0"/>
        <w:adjustRightInd w:val="0"/>
        <w:spacing w:before="100" w:beforeAutospacing="1" w:after="100" w:afterAutospacing="1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Pour obtenir plus de renseignements, </w:t>
      </w:r>
      <w:r w:rsidR="00C87BE6">
        <w:rPr>
          <w:rFonts w:ascii="Arial" w:hAnsi="Arial"/>
          <w:sz w:val="22"/>
        </w:rPr>
        <w:t xml:space="preserve">appelez </w:t>
      </w:r>
      <w:r w:rsidR="00C87BE6">
        <w:rPr>
          <w:rFonts w:ascii="Arial" w:hAnsi="Arial"/>
          <w:i/>
          <w:sz w:val="22"/>
        </w:rPr>
        <w:t xml:space="preserve">Connexion santé </w:t>
      </w:r>
      <w:r w:rsidR="00C87BE6">
        <w:rPr>
          <w:rFonts w:ascii="Arial" w:hAnsi="Arial"/>
          <w:sz w:val="22"/>
        </w:rPr>
        <w:t>au 705 721-7520 ou 1 877 721-7520.</w:t>
      </w:r>
      <w:r w:rsidR="00C87BE6">
        <w:rPr>
          <w:rFonts w:ascii="Arial" w:hAnsi="Arial" w:cs="Arial"/>
          <w:sz w:val="22"/>
          <w:szCs w:val="22"/>
        </w:rPr>
        <w:t xml:space="preserve"> Les services téléphoniques sont offerts en français sur demande ou </w:t>
      </w:r>
      <w:r>
        <w:rPr>
          <w:rFonts w:ascii="Arial" w:hAnsi="Arial"/>
          <w:color w:val="000000"/>
          <w:sz w:val="20"/>
        </w:rPr>
        <w:t xml:space="preserve">visitez notre </w:t>
      </w:r>
      <w:hyperlink r:id="rId10">
        <w:r>
          <w:rPr>
            <w:rFonts w:ascii="Arial" w:hAnsi="Arial"/>
            <w:color w:val="0000FF"/>
            <w:sz w:val="20"/>
            <w:u w:val="single"/>
          </w:rPr>
          <w:t>page de vaccination en milieu scolaire</w:t>
        </w:r>
      </w:hyperlink>
      <w:r>
        <w:rPr>
          <w:rFonts w:ascii="Arial" w:hAnsi="Arial"/>
          <w:color w:val="0000FF"/>
          <w:sz w:val="20"/>
        </w:rPr>
        <w:t>.</w:t>
      </w:r>
      <w:r>
        <w:rPr>
          <w:rFonts w:ascii="Arial" w:hAnsi="Arial"/>
          <w:color w:val="000000"/>
          <w:sz w:val="20"/>
        </w:rPr>
        <w:t xml:space="preserve"> </w:t>
      </w:r>
    </w:p>
    <w:p w14:paraId="3FD54E4E" w14:textId="77777777" w:rsidR="00326AC1" w:rsidRPr="00E47B76" w:rsidRDefault="00326AC1" w:rsidP="00326AC1">
      <w:pPr>
        <w:pBdr>
          <w:bottom w:val="single" w:sz="12" w:space="1" w:color="auto"/>
        </w:pBdr>
        <w:autoSpaceDE w:val="0"/>
        <w:autoSpaceDN w:val="0"/>
        <w:adjustRightInd w:val="0"/>
        <w:ind w:left="-693"/>
        <w:rPr>
          <w:rFonts w:ascii="Times-Roman" w:hAnsi="Times-Roman" w:cs="Times-Roman"/>
          <w:b/>
          <w:sz w:val="20"/>
          <w:szCs w:val="20"/>
        </w:rPr>
      </w:pPr>
    </w:p>
    <w:p w14:paraId="7529DCE0" w14:textId="77777777" w:rsidR="00D92648" w:rsidRDefault="00D92648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</w:p>
    <w:p w14:paraId="620B75B5" w14:textId="77777777" w:rsidR="00326AC1" w:rsidRDefault="00326AC1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</w:p>
    <w:p w14:paraId="6CAF962A" w14:textId="77777777" w:rsidR="00457D1E" w:rsidRDefault="00B8669C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>Séances de vaccination hivernales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0000"/>
        </w:rPr>
        <w:t>(</w:t>
      </w:r>
      <w:r w:rsidR="007952B6">
        <w:rPr>
          <w:rFonts w:ascii="Arial" w:hAnsi="Arial"/>
          <w:b/>
          <w:color w:val="000000"/>
        </w:rPr>
        <w:t>Bulletin</w:t>
      </w:r>
      <w:r>
        <w:rPr>
          <w:rFonts w:ascii="Arial" w:hAnsi="Arial"/>
          <w:b/>
          <w:color w:val="000000"/>
        </w:rPr>
        <w:t xml:space="preserve"> de déc.-janv.)</w:t>
      </w:r>
    </w:p>
    <w:p w14:paraId="2720BB4D" w14:textId="77777777" w:rsidR="00352087" w:rsidRDefault="00352087" w:rsidP="00326AC1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  <w:sz w:val="20"/>
          <w:szCs w:val="20"/>
        </w:rPr>
      </w:pPr>
      <w:r>
        <w:tab/>
      </w:r>
    </w:p>
    <w:p w14:paraId="2DBE3E22" w14:textId="77777777" w:rsidR="00331E01" w:rsidRPr="002F5088" w:rsidRDefault="001B2821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0"/>
        </w:rPr>
        <w:t>Des infirmiers et infirmières du Bureau de santé du district de Simcoe-Muskoka visiteront les écoles durant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hiver (de janvier à mars) pour offrir le vaccin conjugué contre le méningocoque </w:t>
      </w:r>
      <w:r>
        <w:rPr>
          <w:rFonts w:ascii="Arial" w:hAnsi="Arial"/>
          <w:sz w:val="20"/>
        </w:rPr>
        <w:t xml:space="preserve">Men-C-ACYW </w:t>
      </w:r>
      <w:r>
        <w:rPr>
          <w:rFonts w:ascii="Arial" w:hAnsi="Arial"/>
          <w:color w:val="000000"/>
          <w:sz w:val="20"/>
        </w:rPr>
        <w:t>(Menactra) à tous les élèves de 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</w:t>
      </w:r>
      <w:r>
        <w:rPr>
          <w:rFonts w:ascii="Arial" w:hAnsi="Arial"/>
          <w:sz w:val="20"/>
        </w:rPr>
        <w:t>ayant donné leur consentement à l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automne.</w:t>
      </w:r>
      <w:r>
        <w:rPr>
          <w:rFonts w:ascii="Arial" w:hAnsi="Arial"/>
          <w:color w:val="000000"/>
          <w:sz w:val="20"/>
        </w:rPr>
        <w:t xml:space="preserve"> Ce vaccin est exigé en vertu de la </w:t>
      </w:r>
      <w:r>
        <w:rPr>
          <w:rFonts w:ascii="Arial" w:hAnsi="Arial"/>
          <w:i/>
          <w:color w:val="000000"/>
          <w:sz w:val="20"/>
        </w:rPr>
        <w:t>Loi sur l</w:t>
      </w:r>
      <w:r w:rsidR="00FD0FF4">
        <w:rPr>
          <w:rFonts w:ascii="Arial" w:hAnsi="Arial"/>
          <w:i/>
          <w:color w:val="000000"/>
          <w:sz w:val="20"/>
        </w:rPr>
        <w:t>’</w:t>
      </w:r>
      <w:r>
        <w:rPr>
          <w:rFonts w:ascii="Arial" w:hAnsi="Arial"/>
          <w:i/>
          <w:color w:val="000000"/>
          <w:sz w:val="20"/>
        </w:rPr>
        <w:t>immunisation des élèves</w:t>
      </w:r>
      <w:r>
        <w:rPr>
          <w:rFonts w:ascii="Arial" w:hAnsi="Arial"/>
          <w:color w:val="000000"/>
          <w:sz w:val="20"/>
        </w:rPr>
        <w:t xml:space="preserve"> pour fréquenter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école. Les élèves </w:t>
      </w:r>
      <w:r w:rsidR="00D5528B">
        <w:rPr>
          <w:rFonts w:ascii="Arial" w:hAnsi="Arial"/>
          <w:color w:val="000000"/>
          <w:sz w:val="20"/>
        </w:rPr>
        <w:t>de</w:t>
      </w:r>
      <w:r>
        <w:rPr>
          <w:rFonts w:ascii="Arial" w:hAnsi="Arial"/>
          <w:color w:val="000000"/>
          <w:sz w:val="20"/>
        </w:rPr>
        <w:t xml:space="preserve"> 8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qui ont un formulaire de consentement signé, mais qui n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ont pu participer à la séance de vaccination en 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(vaccins contre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hépatite B et la méningite), auront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occasion de recevoir les doses </w:t>
      </w:r>
      <w:r>
        <w:rPr>
          <w:rFonts w:ascii="Arial" w:hAnsi="Arial"/>
          <w:color w:val="000000"/>
          <w:sz w:val="20"/>
        </w:rPr>
        <w:lastRenderedPageBreak/>
        <w:t>manquantes lors de la séance hivernale. Les formulaires de consentement et les fiches de renseignements envoyés à la maison à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automne (7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année) demeurent valides pour ces séances de vaccination.  </w:t>
      </w:r>
    </w:p>
    <w:p w14:paraId="76626AED" w14:textId="77777777" w:rsidR="001B2821" w:rsidRPr="00352087" w:rsidRDefault="001B2821" w:rsidP="00326AC1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  <w:sz w:val="20"/>
          <w:szCs w:val="20"/>
        </w:rPr>
      </w:pPr>
    </w:p>
    <w:p w14:paraId="38ACF85D" w14:textId="3FADF075" w:rsidR="004B385B" w:rsidRDefault="00771793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Pour obtenir plus de renseignements, </w:t>
      </w:r>
      <w:r w:rsidR="00C87BE6">
        <w:rPr>
          <w:rFonts w:ascii="Arial" w:hAnsi="Arial"/>
          <w:sz w:val="22"/>
        </w:rPr>
        <w:t xml:space="preserve">appelez </w:t>
      </w:r>
      <w:r w:rsidR="00C87BE6">
        <w:rPr>
          <w:rFonts w:ascii="Arial" w:hAnsi="Arial"/>
          <w:i/>
          <w:sz w:val="22"/>
        </w:rPr>
        <w:t xml:space="preserve">Connexion santé </w:t>
      </w:r>
      <w:r w:rsidR="00C87BE6">
        <w:rPr>
          <w:rFonts w:ascii="Arial" w:hAnsi="Arial"/>
          <w:sz w:val="22"/>
        </w:rPr>
        <w:t>au 705 721-7520 ou 1 877 721-7520.</w:t>
      </w:r>
      <w:r w:rsidR="00C87BE6">
        <w:rPr>
          <w:rFonts w:ascii="Arial" w:hAnsi="Arial" w:cs="Arial"/>
          <w:sz w:val="22"/>
          <w:szCs w:val="22"/>
        </w:rPr>
        <w:t xml:space="preserve"> Les services téléphoniques sont offerts en français sur demande ou </w:t>
      </w:r>
      <w:r>
        <w:rPr>
          <w:rFonts w:ascii="Arial" w:hAnsi="Arial"/>
          <w:color w:val="000000"/>
          <w:sz w:val="20"/>
        </w:rPr>
        <w:t xml:space="preserve">visitez notre </w:t>
      </w:r>
      <w:hyperlink r:id="rId11">
        <w:r>
          <w:rPr>
            <w:rStyle w:val="Hyperlink"/>
            <w:rFonts w:ascii="Arial" w:hAnsi="Arial"/>
            <w:sz w:val="20"/>
          </w:rPr>
          <w:t>page de vaccination en milieu scolaire</w:t>
        </w:r>
      </w:hyperlink>
      <w:r>
        <w:rPr>
          <w:rFonts w:ascii="Arial" w:hAnsi="Arial"/>
          <w:color w:val="000000"/>
          <w:sz w:val="20"/>
        </w:rPr>
        <w:t>.</w:t>
      </w:r>
    </w:p>
    <w:p w14:paraId="5EC0E1C6" w14:textId="77777777" w:rsidR="00326AC1" w:rsidRDefault="00326AC1" w:rsidP="00326AC1">
      <w:pPr>
        <w:pBdr>
          <w:bottom w:val="single" w:sz="12" w:space="1" w:color="auto"/>
        </w:pBdr>
        <w:autoSpaceDE w:val="0"/>
        <w:autoSpaceDN w:val="0"/>
        <w:adjustRightInd w:val="0"/>
        <w:ind w:left="-693"/>
        <w:rPr>
          <w:rFonts w:ascii="Arial" w:hAnsi="Arial" w:cs="Arial"/>
          <w:b/>
          <w:bCs/>
          <w:color w:val="000000"/>
        </w:rPr>
      </w:pPr>
    </w:p>
    <w:p w14:paraId="28A2488A" w14:textId="77777777" w:rsidR="00326AC1" w:rsidRPr="00E47B76" w:rsidRDefault="00326AC1" w:rsidP="00326AC1">
      <w:pPr>
        <w:pBdr>
          <w:bottom w:val="single" w:sz="12" w:space="1" w:color="auto"/>
        </w:pBdr>
        <w:autoSpaceDE w:val="0"/>
        <w:autoSpaceDN w:val="0"/>
        <w:adjustRightInd w:val="0"/>
        <w:ind w:left="-693"/>
        <w:rPr>
          <w:rFonts w:ascii="Times-Roman" w:hAnsi="Times-Roman" w:cs="Times-Roman"/>
          <w:b/>
          <w:sz w:val="20"/>
          <w:szCs w:val="20"/>
        </w:rPr>
      </w:pPr>
    </w:p>
    <w:p w14:paraId="74C5A747" w14:textId="77777777" w:rsidR="00326AC1" w:rsidRPr="00BB331E" w:rsidRDefault="00326AC1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AF4421" w14:textId="77777777" w:rsidR="00326AC1" w:rsidRDefault="00326AC1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</w:p>
    <w:p w14:paraId="27D59136" w14:textId="77777777" w:rsidR="00457D1E" w:rsidRDefault="00B8669C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>Séances de vaccination printanières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0000"/>
        </w:rPr>
        <w:t>(</w:t>
      </w:r>
      <w:r w:rsidR="007952B6">
        <w:rPr>
          <w:rFonts w:ascii="Arial" w:hAnsi="Arial"/>
          <w:b/>
          <w:color w:val="000000"/>
        </w:rPr>
        <w:t>Bulletin</w:t>
      </w:r>
      <w:r>
        <w:rPr>
          <w:rFonts w:ascii="Arial" w:hAnsi="Arial"/>
          <w:b/>
          <w:color w:val="000000"/>
        </w:rPr>
        <w:t xml:space="preserve"> de mars-avril)</w:t>
      </w:r>
    </w:p>
    <w:p w14:paraId="47309BAF" w14:textId="77777777" w:rsidR="00352087" w:rsidRPr="002F5088" w:rsidRDefault="002F5088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</w:rPr>
      </w:pPr>
      <w:r>
        <w:tab/>
      </w:r>
      <w:r>
        <w:tab/>
      </w:r>
      <w:r>
        <w:rPr>
          <w:rFonts w:ascii="Arial" w:hAnsi="Arial"/>
          <w:b/>
          <w:color w:val="000000"/>
        </w:rPr>
        <w:t xml:space="preserve">        </w:t>
      </w:r>
    </w:p>
    <w:p w14:paraId="2ED164F6" w14:textId="77777777" w:rsidR="002C7870" w:rsidRDefault="001B2821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Des infirmiers et infirmières du Bureau de santé du district de Simcoe-Muskoka visiteront les écoles au printemps pour offrir la deuxième dose des vaccins contre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hépatite B et le VPH aux élèves de 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ayant donné leur consentement à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automne. Il est important que les élèves reçoivent la série complète de vaccins afin d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être bien protégés contre les maladies. Les filles de 8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recevront la deuxième dose de la série de vaccins contre le VPH. Tous les élèves de 8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 qui ont un formulaire de consentement signé, mais qui n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ont pu participer à la séance de vaccination contre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hépatite B ou le VPH, auront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occasion de recevoir les doses manquantes lors de la séance </w:t>
      </w:r>
      <w:r w:rsidR="00D5528B">
        <w:rPr>
          <w:rFonts w:ascii="Arial" w:hAnsi="Arial"/>
          <w:color w:val="000000"/>
          <w:sz w:val="20"/>
        </w:rPr>
        <w:t>printanière</w:t>
      </w:r>
      <w:r>
        <w:rPr>
          <w:rFonts w:ascii="Arial" w:hAnsi="Arial"/>
          <w:color w:val="000000"/>
          <w:sz w:val="20"/>
        </w:rPr>
        <w:t>. Les formulaires de consentement et les fiches de renseignements envoyés à la maison à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automne (7</w:t>
      </w:r>
      <w:r>
        <w:rPr>
          <w:rFonts w:ascii="Arial" w:hAnsi="Arial"/>
          <w:color w:val="000000"/>
          <w:sz w:val="20"/>
          <w:vertAlign w:val="superscript"/>
        </w:rPr>
        <w:t>e</w:t>
      </w:r>
      <w:r>
        <w:rPr>
          <w:rFonts w:ascii="Arial" w:hAnsi="Arial"/>
          <w:color w:val="000000"/>
          <w:sz w:val="20"/>
        </w:rPr>
        <w:t xml:space="preserve"> année) demeurent valides pour ces séances de vaccination. </w:t>
      </w:r>
    </w:p>
    <w:p w14:paraId="321B09C9" w14:textId="77777777" w:rsidR="00E2536F" w:rsidRDefault="00E2536F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</w:rPr>
      </w:pPr>
    </w:p>
    <w:p w14:paraId="52532462" w14:textId="0EEE836F" w:rsidR="002C7870" w:rsidRDefault="002C7870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 xml:space="preserve">Pour obtenir plus de renseignements, </w:t>
      </w:r>
      <w:r w:rsidR="00C87BE6">
        <w:rPr>
          <w:rFonts w:ascii="Arial" w:hAnsi="Arial"/>
          <w:sz w:val="22"/>
        </w:rPr>
        <w:t xml:space="preserve">appelez </w:t>
      </w:r>
      <w:r w:rsidR="00C87BE6">
        <w:rPr>
          <w:rFonts w:ascii="Arial" w:hAnsi="Arial"/>
          <w:i/>
          <w:sz w:val="22"/>
        </w:rPr>
        <w:t xml:space="preserve">Connexion santé </w:t>
      </w:r>
      <w:r w:rsidR="00C87BE6">
        <w:rPr>
          <w:rFonts w:ascii="Arial" w:hAnsi="Arial"/>
          <w:sz w:val="22"/>
        </w:rPr>
        <w:t>au 705 721-7520 ou 1 877 721-7520.</w:t>
      </w:r>
      <w:r w:rsidR="00C87BE6">
        <w:rPr>
          <w:rFonts w:ascii="Arial" w:hAnsi="Arial" w:cs="Arial"/>
          <w:sz w:val="22"/>
          <w:szCs w:val="22"/>
        </w:rPr>
        <w:t xml:space="preserve"> Les services téléphoniques sont offerts en français sur demande ou </w:t>
      </w:r>
      <w:r>
        <w:rPr>
          <w:rFonts w:ascii="Arial" w:hAnsi="Arial"/>
          <w:color w:val="000000"/>
          <w:sz w:val="20"/>
        </w:rPr>
        <w:t xml:space="preserve">visitez notre </w:t>
      </w:r>
      <w:hyperlink r:id="rId12">
        <w:r>
          <w:rPr>
            <w:rStyle w:val="Hyperlink"/>
            <w:rFonts w:ascii="Arial" w:hAnsi="Arial"/>
            <w:sz w:val="20"/>
          </w:rPr>
          <w:t>page de vaccination en milieu scolaire</w:t>
        </w:r>
      </w:hyperlink>
      <w:r>
        <w:rPr>
          <w:rFonts w:ascii="Arial" w:hAnsi="Arial"/>
          <w:color w:val="000000"/>
          <w:sz w:val="20"/>
        </w:rPr>
        <w:t>.</w:t>
      </w:r>
    </w:p>
    <w:p w14:paraId="5AA79E90" w14:textId="77777777" w:rsidR="0093116F" w:rsidRDefault="0093116F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B7AE7C8" w14:textId="77777777" w:rsidR="00326AC1" w:rsidRPr="00E47B76" w:rsidRDefault="00326AC1" w:rsidP="00326AC1">
      <w:pPr>
        <w:pBdr>
          <w:bottom w:val="single" w:sz="12" w:space="1" w:color="auto"/>
        </w:pBdr>
        <w:autoSpaceDE w:val="0"/>
        <w:autoSpaceDN w:val="0"/>
        <w:adjustRightInd w:val="0"/>
        <w:ind w:left="-693"/>
        <w:rPr>
          <w:rFonts w:ascii="Times-Roman" w:hAnsi="Times-Roman" w:cs="Times-Roman"/>
          <w:b/>
          <w:sz w:val="20"/>
          <w:szCs w:val="20"/>
        </w:rPr>
      </w:pPr>
    </w:p>
    <w:p w14:paraId="651ACBF4" w14:textId="77777777" w:rsidR="0093116F" w:rsidRDefault="0093116F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0F49D9" w14:textId="77777777" w:rsidR="00326AC1" w:rsidRPr="002F5088" w:rsidRDefault="00326AC1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90ED7C" w14:textId="77777777" w:rsidR="00352087" w:rsidRDefault="00B8669C" w:rsidP="00326AC1">
      <w:pPr>
        <w:autoSpaceDE w:val="0"/>
        <w:autoSpaceDN w:val="0"/>
        <w:adjustRightInd w:val="0"/>
        <w:ind w:left="-720"/>
        <w:rPr>
          <w:rFonts w:ascii="Arial" w:hAnsi="Arial" w:cs="Arial"/>
          <w:b/>
          <w:bCs/>
          <w:color w:val="000000"/>
        </w:rPr>
      </w:pPr>
      <w:r>
        <w:rPr>
          <w:rFonts w:ascii="Arial" w:hAnsi="Arial"/>
          <w:b/>
          <w:color w:val="000000"/>
        </w:rPr>
        <w:t xml:space="preserve">Vous avez manqué une dose?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0000"/>
        </w:rPr>
        <w:t>(</w:t>
      </w:r>
      <w:r w:rsidR="007952B6">
        <w:rPr>
          <w:rFonts w:ascii="Arial" w:hAnsi="Arial"/>
          <w:b/>
          <w:color w:val="000000"/>
        </w:rPr>
        <w:t>Bulletin</w:t>
      </w:r>
      <w:r>
        <w:rPr>
          <w:rFonts w:ascii="Arial" w:hAnsi="Arial"/>
          <w:b/>
          <w:color w:val="000000"/>
        </w:rPr>
        <w:t xml:space="preserve"> de juin)</w:t>
      </w:r>
    </w:p>
    <w:p w14:paraId="53F39E37" w14:textId="77777777" w:rsidR="00457D1E" w:rsidRDefault="00457D1E" w:rsidP="00326AC1">
      <w:pPr>
        <w:autoSpaceDE w:val="0"/>
        <w:autoSpaceDN w:val="0"/>
        <w:adjustRightInd w:val="0"/>
        <w:ind w:left="-720"/>
        <w:rPr>
          <w:rFonts w:ascii="Helvetica" w:hAnsi="Helvetica" w:cs="Helvetica"/>
          <w:color w:val="000000"/>
          <w:sz w:val="20"/>
          <w:szCs w:val="20"/>
        </w:rPr>
      </w:pPr>
    </w:p>
    <w:p w14:paraId="44097AAC" w14:textId="77777777" w:rsidR="00B8669C" w:rsidRDefault="00B8669C" w:rsidP="00326AC1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000000"/>
          <w:sz w:val="20"/>
        </w:rPr>
        <w:t>Les infirmiers et infirmières du Bureau de santé du district de Simcoe-Muskoka ont offert trois séances de vaccination durant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>année scolaire. Votre garçon ou votre fille a manqué une séance? Si oui, communiquez avec le bureau de santé pour planifier l</w:t>
      </w:r>
      <w:r w:rsidR="00FD0FF4">
        <w:rPr>
          <w:rFonts w:ascii="Arial" w:hAnsi="Arial"/>
          <w:color w:val="000000"/>
          <w:sz w:val="20"/>
        </w:rPr>
        <w:t>’</w:t>
      </w:r>
      <w:r>
        <w:rPr>
          <w:rFonts w:ascii="Arial" w:hAnsi="Arial"/>
          <w:color w:val="000000"/>
          <w:sz w:val="20"/>
        </w:rPr>
        <w:t xml:space="preserve">administration de ces vaccins. </w:t>
      </w:r>
      <w:r>
        <w:rPr>
          <w:rFonts w:ascii="Arial" w:hAnsi="Arial"/>
          <w:sz w:val="20"/>
        </w:rPr>
        <w:t xml:space="preserve">Même si ces trois vaccins sont fortement recommandés, le vaccin Men-C-ACYW (Menactra) contre la méningococcie est exigé en vertu de la </w:t>
      </w:r>
      <w:r>
        <w:rPr>
          <w:rFonts w:ascii="Arial" w:hAnsi="Arial"/>
          <w:i/>
          <w:sz w:val="20"/>
        </w:rPr>
        <w:t>Loi sur l</w:t>
      </w:r>
      <w:r w:rsidR="00FD0FF4">
        <w:rPr>
          <w:rFonts w:ascii="Arial" w:hAnsi="Arial"/>
          <w:i/>
          <w:sz w:val="20"/>
        </w:rPr>
        <w:t>’</w:t>
      </w:r>
      <w:r>
        <w:rPr>
          <w:rFonts w:ascii="Arial" w:hAnsi="Arial"/>
          <w:i/>
          <w:sz w:val="20"/>
        </w:rPr>
        <w:t>immunisation des élèves</w:t>
      </w:r>
      <w:r>
        <w:rPr>
          <w:rFonts w:ascii="Arial" w:hAnsi="Arial"/>
          <w:sz w:val="20"/>
        </w:rPr>
        <w:t xml:space="preserve"> pour fréquenter l</w:t>
      </w:r>
      <w:r w:rsidR="00FD0FF4"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école.</w:t>
      </w:r>
    </w:p>
    <w:p w14:paraId="3AB3F865" w14:textId="77777777" w:rsidR="00706E56" w:rsidRPr="004C679D" w:rsidRDefault="00706E56" w:rsidP="00326AC1">
      <w:pPr>
        <w:ind w:left="-720"/>
        <w:rPr>
          <w:rFonts w:ascii="Arial" w:hAnsi="Arial" w:cs="Arial"/>
          <w:sz w:val="20"/>
          <w:szCs w:val="20"/>
        </w:rPr>
      </w:pPr>
    </w:p>
    <w:p w14:paraId="254D015A" w14:textId="46BCF1E3" w:rsidR="00B8669C" w:rsidRDefault="00B8669C" w:rsidP="00326AC1">
      <w:pPr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</w:rPr>
        <w:t>Appelez-nous pour fixer un rendez-vous en composant le 705</w:t>
      </w:r>
      <w:r w:rsidR="00FD0FF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>721-7520, poste</w:t>
      </w:r>
      <w:r w:rsidR="00FD0FF4">
        <w:rPr>
          <w:rFonts w:ascii="Arial" w:hAnsi="Arial"/>
          <w:color w:val="000000"/>
          <w:sz w:val="20"/>
        </w:rPr>
        <w:t> </w:t>
      </w:r>
      <w:r>
        <w:rPr>
          <w:rFonts w:ascii="Arial" w:hAnsi="Arial"/>
          <w:color w:val="000000"/>
          <w:sz w:val="20"/>
        </w:rPr>
        <w:t xml:space="preserve">8827. </w:t>
      </w:r>
      <w:r w:rsidR="00C87BE6">
        <w:rPr>
          <w:rFonts w:ascii="Arial" w:hAnsi="Arial" w:cs="Arial"/>
          <w:sz w:val="22"/>
          <w:szCs w:val="22"/>
        </w:rPr>
        <w:t xml:space="preserve">Les services téléphoniques sont offerts en français sur demande ou </w:t>
      </w:r>
      <w:r w:rsidR="00900F71">
        <w:rPr>
          <w:rFonts w:ascii="Arial" w:hAnsi="Arial" w:cs="Arial"/>
          <w:sz w:val="22"/>
          <w:szCs w:val="22"/>
        </w:rPr>
        <w:t>p</w:t>
      </w:r>
      <w:r>
        <w:rPr>
          <w:rFonts w:ascii="Arial" w:hAnsi="Arial"/>
          <w:color w:val="000000"/>
          <w:sz w:val="20"/>
        </w:rPr>
        <w:t xml:space="preserve">our obtenir plus de renseignements, visitez notre </w:t>
      </w:r>
      <w:hyperlink r:id="rId13">
        <w:r>
          <w:rPr>
            <w:rStyle w:val="Hyperlink"/>
            <w:rFonts w:ascii="Arial" w:hAnsi="Arial"/>
            <w:sz w:val="20"/>
          </w:rPr>
          <w:t>page de vaccination en milieu scolaire</w:t>
        </w:r>
      </w:hyperlink>
      <w:r>
        <w:rPr>
          <w:rFonts w:ascii="Arial" w:hAnsi="Arial"/>
          <w:color w:val="000000"/>
          <w:sz w:val="20"/>
        </w:rPr>
        <w:t>.</w:t>
      </w:r>
    </w:p>
    <w:p w14:paraId="16399830" w14:textId="77777777" w:rsidR="00B8669C" w:rsidRPr="002F5088" w:rsidRDefault="00B8669C" w:rsidP="00326AC1">
      <w:pPr>
        <w:autoSpaceDE w:val="0"/>
        <w:autoSpaceDN w:val="0"/>
        <w:adjustRightInd w:val="0"/>
        <w:ind w:left="-720"/>
        <w:rPr>
          <w:rFonts w:ascii="Arial" w:hAnsi="Arial" w:cs="Arial"/>
          <w:sz w:val="20"/>
          <w:szCs w:val="20"/>
        </w:rPr>
      </w:pPr>
    </w:p>
    <w:sectPr w:rsidR="00B8669C" w:rsidRPr="002F5088" w:rsidSect="00971753">
      <w:footerReference w:type="default" r:id="rId14"/>
      <w:pgSz w:w="12240" w:h="20160" w:code="5"/>
      <w:pgMar w:top="864" w:right="634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9B4D" w14:textId="77777777" w:rsidR="007A2CAB" w:rsidRDefault="007A2CAB">
      <w:r>
        <w:separator/>
      </w:r>
    </w:p>
  </w:endnote>
  <w:endnote w:type="continuationSeparator" w:id="0">
    <w:p w14:paraId="424A82F7" w14:textId="77777777" w:rsidR="007A2CAB" w:rsidRDefault="007A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77039" w14:textId="06DF51A7" w:rsidR="007A2CAB" w:rsidRPr="00326AC1" w:rsidRDefault="007A2CAB" w:rsidP="00044A14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sz w:val="20"/>
      </w:rPr>
      <w:t>Août 201</w:t>
    </w:r>
    <w:r w:rsidR="002B5F9A">
      <w:rPr>
        <w:rFonts w:ascii="Arial" w:hAnsi="Arial"/>
        <w:sz w:val="20"/>
      </w:rPr>
      <w:t>6</w:t>
    </w:r>
  </w:p>
  <w:p w14:paraId="08392795" w14:textId="77777777" w:rsidR="007A2CAB" w:rsidRDefault="007A2C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4CD0D" w14:textId="77777777" w:rsidR="007A2CAB" w:rsidRDefault="007A2CAB">
      <w:r>
        <w:separator/>
      </w:r>
    </w:p>
  </w:footnote>
  <w:footnote w:type="continuationSeparator" w:id="0">
    <w:p w14:paraId="66463059" w14:textId="77777777" w:rsidR="007A2CAB" w:rsidRDefault="007A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0612"/>
    <w:multiLevelType w:val="hybridMultilevel"/>
    <w:tmpl w:val="FF283B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CDB6999"/>
    <w:multiLevelType w:val="hybridMultilevel"/>
    <w:tmpl w:val="417A5CA2"/>
    <w:lvl w:ilvl="0" w:tplc="10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3171132"/>
    <w:multiLevelType w:val="multilevel"/>
    <w:tmpl w:val="CE66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A13E3"/>
    <w:multiLevelType w:val="hybridMultilevel"/>
    <w:tmpl w:val="1ED648C8"/>
    <w:lvl w:ilvl="0" w:tplc="10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1D50208"/>
    <w:multiLevelType w:val="hybridMultilevel"/>
    <w:tmpl w:val="452AD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8BA"/>
    <w:multiLevelType w:val="hybridMultilevel"/>
    <w:tmpl w:val="75C8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7995"/>
    <w:multiLevelType w:val="hybridMultilevel"/>
    <w:tmpl w:val="3F866B74"/>
    <w:lvl w:ilvl="0" w:tplc="10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1E81D9A"/>
    <w:multiLevelType w:val="hybridMultilevel"/>
    <w:tmpl w:val="B97412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8B2E6D"/>
    <w:multiLevelType w:val="hybridMultilevel"/>
    <w:tmpl w:val="EEE0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B65E8"/>
    <w:multiLevelType w:val="hybridMultilevel"/>
    <w:tmpl w:val="A550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4620C"/>
    <w:multiLevelType w:val="hybridMultilevel"/>
    <w:tmpl w:val="5F92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06339"/>
    <w:multiLevelType w:val="hybridMultilevel"/>
    <w:tmpl w:val="79C01CB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7EDC00E6"/>
    <w:multiLevelType w:val="hybridMultilevel"/>
    <w:tmpl w:val="E09445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21"/>
    <w:rsid w:val="0000262F"/>
    <w:rsid w:val="000072C5"/>
    <w:rsid w:val="00027B11"/>
    <w:rsid w:val="000323C9"/>
    <w:rsid w:val="00033969"/>
    <w:rsid w:val="000359D3"/>
    <w:rsid w:val="00044A14"/>
    <w:rsid w:val="00052694"/>
    <w:rsid w:val="00053887"/>
    <w:rsid w:val="00071806"/>
    <w:rsid w:val="00082CDE"/>
    <w:rsid w:val="000921D0"/>
    <w:rsid w:val="000E09B6"/>
    <w:rsid w:val="001154B6"/>
    <w:rsid w:val="001213FB"/>
    <w:rsid w:val="00127B1C"/>
    <w:rsid w:val="00141B95"/>
    <w:rsid w:val="0014527C"/>
    <w:rsid w:val="001660BE"/>
    <w:rsid w:val="00174A69"/>
    <w:rsid w:val="00181F7C"/>
    <w:rsid w:val="001A2F85"/>
    <w:rsid w:val="001A7F52"/>
    <w:rsid w:val="001B2821"/>
    <w:rsid w:val="001F688A"/>
    <w:rsid w:val="002045D9"/>
    <w:rsid w:val="002111C7"/>
    <w:rsid w:val="00215D61"/>
    <w:rsid w:val="00221806"/>
    <w:rsid w:val="00240274"/>
    <w:rsid w:val="00253051"/>
    <w:rsid w:val="00263D07"/>
    <w:rsid w:val="002803A4"/>
    <w:rsid w:val="002860B7"/>
    <w:rsid w:val="002956CE"/>
    <w:rsid w:val="0029780B"/>
    <w:rsid w:val="002979FB"/>
    <w:rsid w:val="002A00F9"/>
    <w:rsid w:val="002A0352"/>
    <w:rsid w:val="002B5F9A"/>
    <w:rsid w:val="002C7870"/>
    <w:rsid w:val="002D64D3"/>
    <w:rsid w:val="002E05A6"/>
    <w:rsid w:val="002E5FE7"/>
    <w:rsid w:val="002F5088"/>
    <w:rsid w:val="003068E5"/>
    <w:rsid w:val="0032070B"/>
    <w:rsid w:val="00326AC1"/>
    <w:rsid w:val="00331E01"/>
    <w:rsid w:val="003361AA"/>
    <w:rsid w:val="00352087"/>
    <w:rsid w:val="00352E9C"/>
    <w:rsid w:val="00372E81"/>
    <w:rsid w:val="003850FB"/>
    <w:rsid w:val="003B09CE"/>
    <w:rsid w:val="003C241A"/>
    <w:rsid w:val="003E16C7"/>
    <w:rsid w:val="003E1F3A"/>
    <w:rsid w:val="003E6697"/>
    <w:rsid w:val="0040045F"/>
    <w:rsid w:val="00417735"/>
    <w:rsid w:val="004179B4"/>
    <w:rsid w:val="004244F2"/>
    <w:rsid w:val="004517AA"/>
    <w:rsid w:val="004530C5"/>
    <w:rsid w:val="00457D1E"/>
    <w:rsid w:val="00464F93"/>
    <w:rsid w:val="004674DC"/>
    <w:rsid w:val="0047380C"/>
    <w:rsid w:val="0049492F"/>
    <w:rsid w:val="004B385B"/>
    <w:rsid w:val="004B3F14"/>
    <w:rsid w:val="004C0733"/>
    <w:rsid w:val="004C2AB6"/>
    <w:rsid w:val="004F0DF3"/>
    <w:rsid w:val="004F606E"/>
    <w:rsid w:val="0050260B"/>
    <w:rsid w:val="00502DC1"/>
    <w:rsid w:val="0050713D"/>
    <w:rsid w:val="00507EDE"/>
    <w:rsid w:val="00512902"/>
    <w:rsid w:val="00540D72"/>
    <w:rsid w:val="005435DD"/>
    <w:rsid w:val="0054550C"/>
    <w:rsid w:val="00557A1D"/>
    <w:rsid w:val="00557DDC"/>
    <w:rsid w:val="00573443"/>
    <w:rsid w:val="00582E60"/>
    <w:rsid w:val="00584325"/>
    <w:rsid w:val="005A7EF0"/>
    <w:rsid w:val="005B4646"/>
    <w:rsid w:val="005B4B8E"/>
    <w:rsid w:val="005D0699"/>
    <w:rsid w:val="0061138B"/>
    <w:rsid w:val="00636C3D"/>
    <w:rsid w:val="00641FC9"/>
    <w:rsid w:val="00646370"/>
    <w:rsid w:val="0065417F"/>
    <w:rsid w:val="00660BB3"/>
    <w:rsid w:val="00673888"/>
    <w:rsid w:val="0069167C"/>
    <w:rsid w:val="006965EA"/>
    <w:rsid w:val="006C553E"/>
    <w:rsid w:val="006E0C4A"/>
    <w:rsid w:val="006E795A"/>
    <w:rsid w:val="006F76B1"/>
    <w:rsid w:val="007029A9"/>
    <w:rsid w:val="00705FE2"/>
    <w:rsid w:val="00706E56"/>
    <w:rsid w:val="00710E0C"/>
    <w:rsid w:val="00736530"/>
    <w:rsid w:val="00756BBF"/>
    <w:rsid w:val="00771793"/>
    <w:rsid w:val="007952B6"/>
    <w:rsid w:val="007A0FBF"/>
    <w:rsid w:val="007A2280"/>
    <w:rsid w:val="007A2CAB"/>
    <w:rsid w:val="007B322C"/>
    <w:rsid w:val="007B3BD0"/>
    <w:rsid w:val="007B6998"/>
    <w:rsid w:val="007B718F"/>
    <w:rsid w:val="007C560B"/>
    <w:rsid w:val="007F7721"/>
    <w:rsid w:val="00824A7C"/>
    <w:rsid w:val="008316C7"/>
    <w:rsid w:val="00837CDB"/>
    <w:rsid w:val="0085645C"/>
    <w:rsid w:val="00865405"/>
    <w:rsid w:val="00882CDA"/>
    <w:rsid w:val="008B17D6"/>
    <w:rsid w:val="008B24F5"/>
    <w:rsid w:val="008B71AD"/>
    <w:rsid w:val="008C2916"/>
    <w:rsid w:val="008D10AE"/>
    <w:rsid w:val="008D7789"/>
    <w:rsid w:val="008F450C"/>
    <w:rsid w:val="008F5BA3"/>
    <w:rsid w:val="00900F71"/>
    <w:rsid w:val="009054CD"/>
    <w:rsid w:val="00907D03"/>
    <w:rsid w:val="00916E43"/>
    <w:rsid w:val="0092378C"/>
    <w:rsid w:val="0093116F"/>
    <w:rsid w:val="009454DE"/>
    <w:rsid w:val="00945C07"/>
    <w:rsid w:val="00964F9C"/>
    <w:rsid w:val="00965731"/>
    <w:rsid w:val="00971753"/>
    <w:rsid w:val="009861FE"/>
    <w:rsid w:val="009904B4"/>
    <w:rsid w:val="009B31FB"/>
    <w:rsid w:val="009B650E"/>
    <w:rsid w:val="009C66B2"/>
    <w:rsid w:val="009D1007"/>
    <w:rsid w:val="009D5DB4"/>
    <w:rsid w:val="009E04AE"/>
    <w:rsid w:val="009E5F61"/>
    <w:rsid w:val="009F7456"/>
    <w:rsid w:val="00A21A39"/>
    <w:rsid w:val="00A3115A"/>
    <w:rsid w:val="00A3449F"/>
    <w:rsid w:val="00A41861"/>
    <w:rsid w:val="00A46D21"/>
    <w:rsid w:val="00A55B1C"/>
    <w:rsid w:val="00A76AE0"/>
    <w:rsid w:val="00AC3775"/>
    <w:rsid w:val="00AE2021"/>
    <w:rsid w:val="00AE4BF8"/>
    <w:rsid w:val="00B40E3F"/>
    <w:rsid w:val="00B530C2"/>
    <w:rsid w:val="00B65151"/>
    <w:rsid w:val="00B77A62"/>
    <w:rsid w:val="00B81B33"/>
    <w:rsid w:val="00B8669C"/>
    <w:rsid w:val="00B96FB8"/>
    <w:rsid w:val="00BB713D"/>
    <w:rsid w:val="00BB75D5"/>
    <w:rsid w:val="00BB7DD7"/>
    <w:rsid w:val="00BD4502"/>
    <w:rsid w:val="00BE08D1"/>
    <w:rsid w:val="00C064BA"/>
    <w:rsid w:val="00C1791D"/>
    <w:rsid w:val="00C86A49"/>
    <w:rsid w:val="00C87BE6"/>
    <w:rsid w:val="00C96A10"/>
    <w:rsid w:val="00C96DE4"/>
    <w:rsid w:val="00CA2ED5"/>
    <w:rsid w:val="00CB3DFB"/>
    <w:rsid w:val="00CC3667"/>
    <w:rsid w:val="00CD61F2"/>
    <w:rsid w:val="00CD6457"/>
    <w:rsid w:val="00D00741"/>
    <w:rsid w:val="00D074CA"/>
    <w:rsid w:val="00D11930"/>
    <w:rsid w:val="00D26F71"/>
    <w:rsid w:val="00D27D00"/>
    <w:rsid w:val="00D43121"/>
    <w:rsid w:val="00D5528B"/>
    <w:rsid w:val="00D862BD"/>
    <w:rsid w:val="00D92648"/>
    <w:rsid w:val="00D92805"/>
    <w:rsid w:val="00DA6350"/>
    <w:rsid w:val="00DD4B33"/>
    <w:rsid w:val="00DD5C9B"/>
    <w:rsid w:val="00DE2E4C"/>
    <w:rsid w:val="00DF5C9A"/>
    <w:rsid w:val="00E0241C"/>
    <w:rsid w:val="00E05587"/>
    <w:rsid w:val="00E0692D"/>
    <w:rsid w:val="00E17E36"/>
    <w:rsid w:val="00E2536F"/>
    <w:rsid w:val="00E461FF"/>
    <w:rsid w:val="00E52CCA"/>
    <w:rsid w:val="00E646D4"/>
    <w:rsid w:val="00E66AD2"/>
    <w:rsid w:val="00E73D1B"/>
    <w:rsid w:val="00E76745"/>
    <w:rsid w:val="00E808B2"/>
    <w:rsid w:val="00E8106E"/>
    <w:rsid w:val="00E938E7"/>
    <w:rsid w:val="00E94BAB"/>
    <w:rsid w:val="00EB0E52"/>
    <w:rsid w:val="00EB2990"/>
    <w:rsid w:val="00EC506F"/>
    <w:rsid w:val="00ED207A"/>
    <w:rsid w:val="00ED2A01"/>
    <w:rsid w:val="00EE4A29"/>
    <w:rsid w:val="00F176F5"/>
    <w:rsid w:val="00F27E61"/>
    <w:rsid w:val="00F32225"/>
    <w:rsid w:val="00F36D36"/>
    <w:rsid w:val="00F4016B"/>
    <w:rsid w:val="00F4121E"/>
    <w:rsid w:val="00F41D81"/>
    <w:rsid w:val="00F75F69"/>
    <w:rsid w:val="00F8149B"/>
    <w:rsid w:val="00F82C75"/>
    <w:rsid w:val="00F924F3"/>
    <w:rsid w:val="00F94B2B"/>
    <w:rsid w:val="00F9545D"/>
    <w:rsid w:val="00FA3469"/>
    <w:rsid w:val="00FB1125"/>
    <w:rsid w:val="00FB2EE5"/>
    <w:rsid w:val="00FC3190"/>
    <w:rsid w:val="00FC3520"/>
    <w:rsid w:val="00FD0FF4"/>
    <w:rsid w:val="00FD30DF"/>
    <w:rsid w:val="00FE46CF"/>
    <w:rsid w:val="00FE65A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9468EC"/>
  <w15:docId w15:val="{7AD547AA-52DD-4436-A372-3CF5EF9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3D07"/>
    <w:rPr>
      <w:color w:val="0000FF"/>
      <w:u w:val="single"/>
    </w:rPr>
  </w:style>
  <w:style w:type="paragraph" w:styleId="BalloonText">
    <w:name w:val="Balloon Text"/>
    <w:basedOn w:val="Normal"/>
    <w:semiHidden/>
    <w:rsid w:val="001A7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44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A14"/>
  </w:style>
  <w:style w:type="character" w:styleId="FollowedHyperlink">
    <w:name w:val="FollowedHyperlink"/>
    <w:rsid w:val="009C66B2"/>
    <w:rPr>
      <w:color w:val="606420"/>
      <w:u w:val="single"/>
    </w:rPr>
  </w:style>
  <w:style w:type="character" w:styleId="CommentReference">
    <w:name w:val="annotation reference"/>
    <w:rsid w:val="00035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59D3"/>
  </w:style>
  <w:style w:type="paragraph" w:styleId="CommentSubject">
    <w:name w:val="annotation subject"/>
    <w:basedOn w:val="CommentText"/>
    <w:next w:val="CommentText"/>
    <w:link w:val="CommentSubjectChar"/>
    <w:rsid w:val="000359D3"/>
    <w:rPr>
      <w:b/>
      <w:bCs/>
    </w:rPr>
  </w:style>
  <w:style w:type="character" w:customStyle="1" w:styleId="CommentSubjectChar">
    <w:name w:val="Comment Subject Char"/>
    <w:link w:val="CommentSubject"/>
    <w:rsid w:val="000359D3"/>
    <w:rPr>
      <w:b/>
      <w:bCs/>
    </w:rPr>
  </w:style>
  <w:style w:type="paragraph" w:styleId="Revision">
    <w:name w:val="Revision"/>
    <w:hidden/>
    <w:uiPriority w:val="99"/>
    <w:semiHidden/>
    <w:rsid w:val="004F0D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5B1C"/>
    <w:pPr>
      <w:tabs>
        <w:tab w:val="center" w:pos="4320"/>
        <w:tab w:val="right" w:pos="8640"/>
      </w:tabs>
      <w:ind w:left="720"/>
      <w:contextualSpacing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464F9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64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coemuskokahealth.org/JFY/Schools/EcoleFrancophones/AdministrateursScolaires/LaSanteDeseleves/LaVaccination.aspx" TargetMode="External"/><Relationship Id="rId13" Type="http://schemas.openxmlformats.org/officeDocument/2006/relationships/hyperlink" Target="http://www.simcoemuskokahealth.org/JFY/Schools/EcoleFrancophones/AdministrateursScolaires/LaSanteDeseleves/LaVaccinat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mcoemuskokahealth.org/JFY/Schools/EcoleFrancophones/AdministrateursScolaires/LaSanteDeseleves/LaVaccination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mcoemuskokahealth.org/JFY/Schools/EcoleFrancophones/AdministrateursScolaires/LaSanteDeseleves/LaVaccination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imcoemuskokahealth.org/JFY/Schools/EcoleFrancophones/AdministrateursScolaires/LaSanteDeseleves/LaVaccin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dhu.org/immsonli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C8B2-4466-427B-8A79-C2875FC8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Elementary School Immunization Newsletter Inserts</vt:lpstr>
      <vt:lpstr>Elementary School Immunization Newsletter Inserts</vt:lpstr>
    </vt:vector>
  </TitlesOfParts>
  <Company>Simcoe County District Health Unit</Company>
  <LinksUpToDate>false</LinksUpToDate>
  <CharactersWithSpaces>7608</CharactersWithSpaces>
  <SharedDoc>false</SharedDoc>
  <HLinks>
    <vt:vector size="102" baseType="variant">
      <vt:variant>
        <vt:i4>2949219</vt:i4>
      </vt:variant>
      <vt:variant>
        <vt:i4>51</vt:i4>
      </vt:variant>
      <vt:variant>
        <vt:i4>0</vt:i4>
      </vt:variant>
      <vt:variant>
        <vt:i4>5</vt:i4>
      </vt:variant>
      <vt:variant>
        <vt:lpwstr>http://www.simcoemuskokahealth.org/Topics/Immunization/SchoolPrograms.aspx</vt:lpwstr>
      </vt:variant>
      <vt:variant>
        <vt:lpwstr/>
      </vt:variant>
      <vt:variant>
        <vt:i4>2293867</vt:i4>
      </vt:variant>
      <vt:variant>
        <vt:i4>48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7143527</vt:i4>
      </vt:variant>
      <vt:variant>
        <vt:i4>45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2949219</vt:i4>
      </vt:variant>
      <vt:variant>
        <vt:i4>42</vt:i4>
      </vt:variant>
      <vt:variant>
        <vt:i4>0</vt:i4>
      </vt:variant>
      <vt:variant>
        <vt:i4>5</vt:i4>
      </vt:variant>
      <vt:variant>
        <vt:lpwstr>http://www.simcoemuskokahealth.org/Topics/Immunization/SchoolPrograms.aspx</vt:lpwstr>
      </vt:variant>
      <vt:variant>
        <vt:lpwstr/>
      </vt:variant>
      <vt:variant>
        <vt:i4>2293867</vt:i4>
      </vt:variant>
      <vt:variant>
        <vt:i4>39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4259916</vt:i4>
      </vt:variant>
      <vt:variant>
        <vt:i4>36</vt:i4>
      </vt:variant>
      <vt:variant>
        <vt:i4>0</vt:i4>
      </vt:variant>
      <vt:variant>
        <vt:i4>5</vt:i4>
      </vt:variant>
      <vt:variant>
        <vt:lpwstr>http://www.simcoemuskokahealth.org/Topics/Immunization/SchoolPrograms/elementary.aspx</vt:lpwstr>
      </vt:variant>
      <vt:variant>
        <vt:lpwstr/>
      </vt:variant>
      <vt:variant>
        <vt:i4>2949219</vt:i4>
      </vt:variant>
      <vt:variant>
        <vt:i4>33</vt:i4>
      </vt:variant>
      <vt:variant>
        <vt:i4>0</vt:i4>
      </vt:variant>
      <vt:variant>
        <vt:i4>5</vt:i4>
      </vt:variant>
      <vt:variant>
        <vt:lpwstr>http://www.simcoemuskokahealth.org/Topics/Immunization/SchoolPrograms.aspx</vt:lpwstr>
      </vt:variant>
      <vt:variant>
        <vt:lpwstr/>
      </vt:variant>
      <vt:variant>
        <vt:i4>2293867</vt:i4>
      </vt:variant>
      <vt:variant>
        <vt:i4>30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4259916</vt:i4>
      </vt:variant>
      <vt:variant>
        <vt:i4>27</vt:i4>
      </vt:variant>
      <vt:variant>
        <vt:i4>0</vt:i4>
      </vt:variant>
      <vt:variant>
        <vt:i4>5</vt:i4>
      </vt:variant>
      <vt:variant>
        <vt:lpwstr>http://www.simcoemuskokahealth.org/Topics/Immunization/SchoolPrograms/elementary.aspx</vt:lpwstr>
      </vt:variant>
      <vt:variant>
        <vt:lpwstr/>
      </vt:variant>
      <vt:variant>
        <vt:i4>7143527</vt:i4>
      </vt:variant>
      <vt:variant>
        <vt:i4>21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5701635</vt:i4>
      </vt:variant>
      <vt:variant>
        <vt:i4>18</vt:i4>
      </vt:variant>
      <vt:variant>
        <vt:i4>0</vt:i4>
      </vt:variant>
      <vt:variant>
        <vt:i4>5</vt:i4>
      </vt:variant>
      <vt:variant>
        <vt:lpwstr>https://www.simcoemuskokahealth.org/HealthUnit/Contact/ChildImmunization.aspx</vt:lpwstr>
      </vt:variant>
      <vt:variant>
        <vt:lpwstr/>
      </vt:variant>
      <vt:variant>
        <vt:i4>2621503</vt:i4>
      </vt:variant>
      <vt:variant>
        <vt:i4>15</vt:i4>
      </vt:variant>
      <vt:variant>
        <vt:i4>0</vt:i4>
      </vt:variant>
      <vt:variant>
        <vt:i4>5</vt:i4>
      </vt:variant>
      <vt:variant>
        <vt:lpwstr>http://www.smdhu.org/immsonline</vt:lpwstr>
      </vt:variant>
      <vt:variant>
        <vt:lpwstr/>
      </vt:variant>
      <vt:variant>
        <vt:i4>2949219</vt:i4>
      </vt:variant>
      <vt:variant>
        <vt:i4>12</vt:i4>
      </vt:variant>
      <vt:variant>
        <vt:i4>0</vt:i4>
      </vt:variant>
      <vt:variant>
        <vt:i4>5</vt:i4>
      </vt:variant>
      <vt:variant>
        <vt:lpwstr>http://www.simcoemuskokahealth.org/Topics/Immunization/SchoolPrograms.aspx</vt:lpwstr>
      </vt:variant>
      <vt:variant>
        <vt:lpwstr/>
      </vt:variant>
      <vt:variant>
        <vt:i4>2293867</vt:i4>
      </vt:variant>
      <vt:variant>
        <vt:i4>9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http://www.simcoemuskokahealth.org/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http://www.simcoemuskokahealth.org/Topics/Immunization.aspx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School Immunization Newsletter Inserts</dc:title>
  <dc:creator>mschepers</dc:creator>
  <cp:lastModifiedBy>Heathwood, Leigh</cp:lastModifiedBy>
  <cp:revision>2</cp:revision>
  <cp:lastPrinted>2017-02-26T13:55:00Z</cp:lastPrinted>
  <dcterms:created xsi:type="dcterms:W3CDTF">2017-07-12T18:20:00Z</dcterms:created>
  <dcterms:modified xsi:type="dcterms:W3CDTF">2017-07-12T18:20:00Z</dcterms:modified>
</cp:coreProperties>
</file>