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597" w:rsidRDefault="00450597" w:rsidP="00450597">
      <w:pPr>
        <w:pStyle w:val="Heading2"/>
      </w:pPr>
      <w:bookmarkStart w:id="0" w:name="_GoBack"/>
      <w:bookmarkEnd w:id="0"/>
      <w:r>
        <w:rPr>
          <w:noProof/>
        </w:rPr>
        <w:drawing>
          <wp:inline distT="0" distB="0" distL="0" distR="0" wp14:anchorId="0F7BB2FA" wp14:editId="178DCE3B">
            <wp:extent cx="1094740" cy="485140"/>
            <wp:effectExtent l="0" t="0" r="0" b="0"/>
            <wp:docPr id="1" name="Picture 1" descr="SMDHU_b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DHU_bw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740" cy="485140"/>
                    </a:xfrm>
                    <a:prstGeom prst="rect">
                      <a:avLst/>
                    </a:prstGeom>
                    <a:noFill/>
                    <a:ln>
                      <a:noFill/>
                    </a:ln>
                  </pic:spPr>
                </pic:pic>
              </a:graphicData>
            </a:graphic>
          </wp:inline>
        </w:drawing>
      </w:r>
      <w:r>
        <w:tab/>
      </w:r>
      <w:r>
        <w:tab/>
      </w:r>
      <w:r>
        <w:tab/>
      </w:r>
      <w:r>
        <w:tab/>
      </w:r>
    </w:p>
    <w:p w:rsidR="00450597" w:rsidRPr="00CB2A88" w:rsidRDefault="00450597" w:rsidP="00450597">
      <w:pPr>
        <w:pStyle w:val="Heading1"/>
        <w:spacing w:before="0" w:after="40"/>
        <w:ind w:right="-360" w:hanging="1080"/>
        <w:jc w:val="center"/>
        <w:rPr>
          <w:color w:val="000000" w:themeColor="text1"/>
        </w:rPr>
      </w:pPr>
      <w:r w:rsidRPr="00CB2A88">
        <w:rPr>
          <w:color w:val="000000" w:themeColor="text1"/>
        </w:rPr>
        <w:t>Post Exposure Instruction and Planning Sheet</w:t>
      </w:r>
    </w:p>
    <w:p w:rsidR="00450597" w:rsidRDefault="00450597" w:rsidP="00450597">
      <w:pPr>
        <w:pStyle w:val="Heading1"/>
        <w:spacing w:before="0" w:after="40"/>
        <w:jc w:val="center"/>
        <w:rPr>
          <w:color w:val="000000" w:themeColor="text1"/>
        </w:rPr>
      </w:pPr>
      <w:r w:rsidRPr="00CB2A88">
        <w:rPr>
          <w:color w:val="000000" w:themeColor="text1"/>
        </w:rPr>
        <w:t>Hepatitis B, Hepatitis C and HIV</w:t>
      </w:r>
    </w:p>
    <w:p w:rsidR="00A60FD9" w:rsidRPr="00A60FD9" w:rsidRDefault="00A60FD9" w:rsidP="00A60FD9"/>
    <w:p w:rsidR="00450597" w:rsidRPr="00450597" w:rsidRDefault="00450597" w:rsidP="00450597">
      <w:pPr>
        <w:spacing w:line="312" w:lineRule="auto"/>
        <w:ind w:left="-270" w:right="-360"/>
        <w:rPr>
          <w:sz w:val="22"/>
          <w:szCs w:val="20"/>
        </w:rPr>
      </w:pPr>
      <w:r w:rsidRPr="00450597">
        <w:rPr>
          <w:b/>
          <w:i/>
          <w:noProof/>
          <w:spacing w:val="10"/>
          <w:sz w:val="22"/>
          <w:szCs w:val="20"/>
        </w:rPr>
        <mc:AlternateContent>
          <mc:Choice Requires="wps">
            <w:drawing>
              <wp:anchor distT="0" distB="0" distL="114300" distR="114300" simplePos="0" relativeHeight="251661312" behindDoc="0" locked="0" layoutInCell="1" allowOverlap="1" wp14:anchorId="005D0DD3" wp14:editId="0CE80536">
                <wp:simplePos x="0" y="0"/>
                <wp:positionH relativeFrom="column">
                  <wp:posOffset>2628900</wp:posOffset>
                </wp:positionH>
                <wp:positionV relativeFrom="paragraph">
                  <wp:posOffset>-1251585</wp:posOffset>
                </wp:positionV>
                <wp:extent cx="1120140" cy="525780"/>
                <wp:effectExtent l="0" t="0" r="3810" b="7620"/>
                <wp:wrapNone/>
                <wp:docPr id="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525780"/>
                        </a:xfrm>
                        <a:prstGeom prst="rect">
                          <a:avLst/>
                        </a:prstGeom>
                        <a:solidFill>
                          <a:srgbClr val="FFFFFF"/>
                        </a:solidFill>
                        <a:ln w="9525">
                          <a:noFill/>
                          <a:miter lim="800000"/>
                          <a:headEnd/>
                          <a:tailEnd/>
                        </a:ln>
                      </wps:spPr>
                      <wps:txbx>
                        <w:txbxContent>
                          <w:p w:rsidR="00450597" w:rsidRPr="00CB2A88" w:rsidRDefault="00450597" w:rsidP="00450597">
                            <w:pPr>
                              <w:pStyle w:val="Heading2"/>
                              <w:rPr>
                                <w:color w:val="000000" w:themeColor="text1"/>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pt;margin-top:-98.55pt;width:88.2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" stroked="f">
                <v:textbox>
                  <w:txbxContent>
                    <w:p w:rsidR="00450597" w:rsidRPr="00CB2A88" w:rsidRDefault="00450597" w:rsidP="00450597">
                      <w:pPr>
                        <w:pStyle w:val="Heading2"/>
                        <w:rPr>
                          <w:color w:val="000000" w:themeColor="text1"/>
                          <w:sz w:val="26"/>
                          <w:szCs w:val="26"/>
                        </w:rPr>
                      </w:pPr>
                    </w:p>
                  </w:txbxContent>
                </v:textbox>
              </v:shape>
            </w:pict>
          </mc:Fallback>
        </mc:AlternateContent>
      </w:r>
      <w:r w:rsidRPr="00450597">
        <w:rPr>
          <w:sz w:val="22"/>
          <w:szCs w:val="20"/>
        </w:rPr>
        <w:t>You have had an exposure to the blood or body fluid of another person. It is normal to feel anxious about what has happened and even overwhelmed by the amount of information received during the assessment. This sheet will review the main points about your exposure and assessment and will provide you with a record of what follow-up is recommended. If an appointment with another health care provider is advised, you may find it helpful to take this sheet with you.</w:t>
      </w:r>
    </w:p>
    <w:p w:rsidR="00450597" w:rsidRPr="00450597" w:rsidRDefault="00450597" w:rsidP="00450597">
      <w:pPr>
        <w:spacing w:line="312" w:lineRule="auto"/>
        <w:rPr>
          <w:sz w:val="22"/>
          <w:szCs w:val="20"/>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0"/>
      </w:tblGrid>
      <w:tr w:rsidR="00450597" w:rsidRPr="00450597" w:rsidTr="000201C8">
        <w:trPr>
          <w:trHeight w:val="2483"/>
        </w:trPr>
        <w:tc>
          <w:tcPr>
            <w:tcW w:w="10080" w:type="dxa"/>
          </w:tcPr>
          <w:p w:rsidR="00450597" w:rsidRPr="00450597" w:rsidRDefault="00450597" w:rsidP="00450597">
            <w:pPr>
              <w:spacing w:before="240" w:after="60" w:line="312" w:lineRule="auto"/>
              <w:rPr>
                <w:sz w:val="22"/>
                <w:szCs w:val="20"/>
              </w:rPr>
            </w:pPr>
            <w:r w:rsidRPr="00450597">
              <w:rPr>
                <w:sz w:val="22"/>
                <w:szCs w:val="20"/>
              </w:rPr>
              <w:t>__________________________    _____________ was seen at ___________________________</w:t>
            </w:r>
          </w:p>
          <w:p w:rsidR="00450597" w:rsidRPr="00450597" w:rsidRDefault="00450597" w:rsidP="00450597">
            <w:pPr>
              <w:spacing w:after="60" w:line="312" w:lineRule="auto"/>
              <w:rPr>
                <w:b/>
                <w:i/>
                <w:spacing w:val="10"/>
                <w:sz w:val="16"/>
                <w:szCs w:val="16"/>
              </w:rPr>
            </w:pPr>
            <w:r w:rsidRPr="00450597">
              <w:rPr>
                <w:sz w:val="16"/>
                <w:szCs w:val="16"/>
              </w:rPr>
              <w:t xml:space="preserve">                           </w:t>
            </w:r>
            <w:r w:rsidRPr="00450597">
              <w:rPr>
                <w:b/>
                <w:i/>
                <w:spacing w:val="10"/>
                <w:sz w:val="16"/>
                <w:szCs w:val="16"/>
              </w:rPr>
              <w:t>Name</w:t>
            </w:r>
            <w:r w:rsidRPr="00450597">
              <w:rPr>
                <w:b/>
                <w:i/>
                <w:spacing w:val="10"/>
                <w:sz w:val="16"/>
                <w:szCs w:val="16"/>
              </w:rPr>
              <w:tab/>
            </w:r>
            <w:r w:rsidRPr="00450597">
              <w:rPr>
                <w:b/>
                <w:i/>
                <w:spacing w:val="10"/>
                <w:sz w:val="16"/>
                <w:szCs w:val="16"/>
              </w:rPr>
              <w:tab/>
              <w:t xml:space="preserve">              Date of Birth                                       Name of Health Care Facility      </w:t>
            </w:r>
          </w:p>
          <w:p w:rsidR="00450597" w:rsidRPr="00450597" w:rsidRDefault="00450597" w:rsidP="00450597">
            <w:pPr>
              <w:spacing w:after="60" w:line="312" w:lineRule="auto"/>
              <w:rPr>
                <w:sz w:val="16"/>
                <w:szCs w:val="16"/>
              </w:rPr>
            </w:pPr>
          </w:p>
          <w:p w:rsidR="00450597" w:rsidRPr="00450597" w:rsidRDefault="00450597" w:rsidP="00450597">
            <w:pPr>
              <w:spacing w:after="60" w:line="312" w:lineRule="auto"/>
              <w:rPr>
                <w:sz w:val="22"/>
                <w:szCs w:val="20"/>
              </w:rPr>
            </w:pPr>
            <w:r w:rsidRPr="00450597">
              <w:rPr>
                <w:sz w:val="22"/>
                <w:szCs w:val="20"/>
              </w:rPr>
              <w:tab/>
            </w:r>
            <w:proofErr w:type="gramStart"/>
            <w:r w:rsidRPr="00450597">
              <w:rPr>
                <w:sz w:val="22"/>
                <w:szCs w:val="20"/>
              </w:rPr>
              <w:t>on</w:t>
            </w:r>
            <w:proofErr w:type="gramEnd"/>
            <w:r w:rsidRPr="00450597">
              <w:rPr>
                <w:sz w:val="22"/>
                <w:szCs w:val="20"/>
              </w:rPr>
              <w:t xml:space="preserve"> __________________ following an exposure to blood or body fluids.</w:t>
            </w:r>
          </w:p>
          <w:p w:rsidR="00450597" w:rsidRPr="00450597" w:rsidRDefault="00450597" w:rsidP="00450597">
            <w:pPr>
              <w:spacing w:after="60" w:line="312" w:lineRule="auto"/>
              <w:rPr>
                <w:b/>
                <w:i/>
                <w:spacing w:val="10"/>
                <w:sz w:val="16"/>
                <w:szCs w:val="16"/>
              </w:rPr>
            </w:pPr>
            <w:r w:rsidRPr="00450597">
              <w:rPr>
                <w:sz w:val="22"/>
                <w:szCs w:val="20"/>
              </w:rPr>
              <w:tab/>
            </w:r>
            <w:r w:rsidRPr="00450597">
              <w:rPr>
                <w:sz w:val="22"/>
                <w:szCs w:val="20"/>
              </w:rPr>
              <w:tab/>
              <w:t xml:space="preserve"> </w:t>
            </w:r>
            <w:r w:rsidRPr="00450597">
              <w:rPr>
                <w:b/>
                <w:i/>
                <w:spacing w:val="10"/>
                <w:sz w:val="16"/>
                <w:szCs w:val="16"/>
              </w:rPr>
              <w:t>Date</w:t>
            </w:r>
          </w:p>
          <w:p w:rsidR="00450597" w:rsidRPr="00450597" w:rsidRDefault="00450597" w:rsidP="00450597">
            <w:pPr>
              <w:spacing w:after="60" w:line="312" w:lineRule="auto"/>
              <w:rPr>
                <w:sz w:val="22"/>
                <w:szCs w:val="20"/>
              </w:rPr>
            </w:pPr>
            <w:r w:rsidRPr="00450597">
              <w:rPr>
                <w:sz w:val="22"/>
                <w:szCs w:val="20"/>
              </w:rPr>
              <w:t>Initial assessment done by ________________________. The exposure occurred on___________</w:t>
            </w:r>
          </w:p>
          <w:p w:rsidR="00450597" w:rsidRPr="00450597" w:rsidRDefault="00450597" w:rsidP="00450597">
            <w:pPr>
              <w:spacing w:after="60" w:line="312" w:lineRule="auto"/>
              <w:rPr>
                <w:b/>
                <w:i/>
                <w:spacing w:val="10"/>
                <w:sz w:val="16"/>
                <w:szCs w:val="16"/>
              </w:rPr>
            </w:pPr>
            <w:r w:rsidRPr="00450597">
              <w:rPr>
                <w:sz w:val="22"/>
                <w:szCs w:val="20"/>
              </w:rPr>
              <w:tab/>
            </w:r>
            <w:r w:rsidRPr="00450597">
              <w:rPr>
                <w:sz w:val="22"/>
                <w:szCs w:val="20"/>
              </w:rPr>
              <w:tab/>
            </w:r>
            <w:r w:rsidRPr="00450597">
              <w:rPr>
                <w:sz w:val="22"/>
                <w:szCs w:val="20"/>
              </w:rPr>
              <w:tab/>
              <w:t xml:space="preserve">          </w:t>
            </w:r>
            <w:r w:rsidRPr="00450597">
              <w:rPr>
                <w:b/>
                <w:i/>
                <w:spacing w:val="10"/>
                <w:sz w:val="16"/>
                <w:szCs w:val="16"/>
              </w:rPr>
              <w:t>Name of Health Care Provider</w:t>
            </w:r>
            <w:r w:rsidRPr="00450597">
              <w:rPr>
                <w:b/>
                <w:i/>
                <w:spacing w:val="10"/>
                <w:sz w:val="16"/>
                <w:szCs w:val="16"/>
              </w:rPr>
              <w:tab/>
            </w:r>
            <w:r w:rsidRPr="00450597">
              <w:rPr>
                <w:b/>
                <w:i/>
                <w:spacing w:val="10"/>
                <w:sz w:val="16"/>
                <w:szCs w:val="16"/>
              </w:rPr>
              <w:tab/>
            </w:r>
            <w:r w:rsidRPr="00450597">
              <w:rPr>
                <w:b/>
                <w:i/>
                <w:spacing w:val="10"/>
                <w:sz w:val="16"/>
                <w:szCs w:val="16"/>
              </w:rPr>
              <w:tab/>
            </w:r>
            <w:r w:rsidRPr="00450597">
              <w:rPr>
                <w:b/>
                <w:i/>
                <w:spacing w:val="10"/>
                <w:sz w:val="16"/>
                <w:szCs w:val="16"/>
              </w:rPr>
              <w:tab/>
              <w:t xml:space="preserve">             Date</w:t>
            </w:r>
          </w:p>
          <w:p w:rsidR="00450597" w:rsidRPr="00450597" w:rsidRDefault="00450597" w:rsidP="00450597">
            <w:pPr>
              <w:spacing w:line="312" w:lineRule="auto"/>
              <w:rPr>
                <w:sz w:val="22"/>
                <w:szCs w:val="20"/>
              </w:rPr>
            </w:pPr>
          </w:p>
        </w:tc>
      </w:tr>
    </w:tbl>
    <w:p w:rsidR="00450597" w:rsidRPr="00450597" w:rsidRDefault="00450597" w:rsidP="00450597">
      <w:pPr>
        <w:spacing w:line="312" w:lineRule="auto"/>
        <w:ind w:left="-270"/>
        <w:rPr>
          <w:sz w:val="22"/>
          <w:szCs w:val="20"/>
        </w:rPr>
      </w:pPr>
    </w:p>
    <w:p w:rsidR="00450597" w:rsidRPr="00450597" w:rsidRDefault="00450597" w:rsidP="00450597">
      <w:pPr>
        <w:spacing w:line="312" w:lineRule="auto"/>
        <w:ind w:left="-270"/>
        <w:rPr>
          <w:sz w:val="22"/>
          <w:szCs w:val="20"/>
        </w:rPr>
      </w:pPr>
      <w:r w:rsidRPr="00450597">
        <w:rPr>
          <w:sz w:val="22"/>
          <w:szCs w:val="20"/>
        </w:rPr>
        <w:t>The infections of concern following an exposure to another person’s blood or body fluids are hepatitis B, hepatitis C and HIV (human immunodeficiency virus).</w:t>
      </w:r>
    </w:p>
    <w:p w:rsidR="00450597" w:rsidRPr="00450597" w:rsidRDefault="00450597" w:rsidP="00450597">
      <w:pPr>
        <w:spacing w:after="40" w:line="312" w:lineRule="auto"/>
        <w:ind w:left="-360"/>
        <w:rPr>
          <w:sz w:val="22"/>
          <w:szCs w:val="20"/>
        </w:rPr>
      </w:pPr>
    </w:p>
    <w:p w:rsidR="00450597" w:rsidRPr="00450597" w:rsidRDefault="00450597" w:rsidP="00450597">
      <w:pPr>
        <w:spacing w:after="40" w:line="312" w:lineRule="auto"/>
        <w:ind w:left="-360"/>
        <w:rPr>
          <w:i/>
          <w:spacing w:val="10"/>
          <w:sz w:val="22"/>
          <w:szCs w:val="20"/>
        </w:rPr>
      </w:pPr>
      <w:r w:rsidRPr="00450597">
        <w:rPr>
          <w:b/>
          <w:i/>
          <w:spacing w:val="10"/>
          <w:sz w:val="22"/>
          <w:szCs w:val="20"/>
        </w:rPr>
        <w:t>Tests and Treatments</w:t>
      </w:r>
    </w:p>
    <w:p w:rsidR="00450597" w:rsidRPr="00450597" w:rsidRDefault="00450597" w:rsidP="00450597">
      <w:pPr>
        <w:spacing w:after="40" w:line="312" w:lineRule="auto"/>
        <w:ind w:left="-360"/>
        <w:rPr>
          <w:sz w:val="22"/>
          <w:szCs w:val="20"/>
        </w:rPr>
      </w:pPr>
      <w:r w:rsidRPr="00450597">
        <w:rPr>
          <w:sz w:val="22"/>
          <w:szCs w:val="20"/>
        </w:rPr>
        <w:t>Your health care provider has assessed your risk and together you have decided on the best course of action. You have had the following blood tests and treatments:</w:t>
      </w:r>
    </w:p>
    <w:p w:rsidR="00450597" w:rsidRPr="00450597" w:rsidRDefault="00450597" w:rsidP="00450597">
      <w:pPr>
        <w:spacing w:line="312" w:lineRule="auto"/>
        <w:ind w:left="-270" w:firstLine="270"/>
        <w:rPr>
          <w:sz w:val="22"/>
          <w:szCs w:val="20"/>
        </w:rPr>
      </w:pPr>
      <w:r w:rsidRPr="00450597">
        <w:rPr>
          <w:rFonts w:ascii="Cambria" w:hAnsi="Cambria"/>
          <w:i/>
          <w:iCs/>
          <w:color w:val="4F81BD"/>
          <w:spacing w:val="15"/>
        </w:rPr>
        <w:t>Blood Tests</w:t>
      </w:r>
      <w:r w:rsidRPr="00450597">
        <w:rPr>
          <w:rFonts w:ascii="Cambria" w:hAnsi="Cambria"/>
          <w:i/>
          <w:iCs/>
          <w:color w:val="4F81BD"/>
          <w:spacing w:val="15"/>
        </w:rPr>
        <w:tab/>
      </w:r>
      <w:r w:rsidRPr="00450597">
        <w:rPr>
          <w:sz w:val="22"/>
          <w:szCs w:val="20"/>
        </w:rPr>
        <w:tab/>
      </w:r>
      <w:r w:rsidRPr="00450597">
        <w:rPr>
          <w:sz w:val="22"/>
          <w:szCs w:val="20"/>
        </w:rPr>
        <w:tab/>
      </w:r>
      <w:r w:rsidRPr="00450597">
        <w:rPr>
          <w:sz w:val="22"/>
          <w:szCs w:val="20"/>
        </w:rPr>
        <w:tab/>
      </w:r>
      <w:r w:rsidRPr="00450597">
        <w:rPr>
          <w:sz w:val="22"/>
          <w:szCs w:val="20"/>
        </w:rPr>
        <w:tab/>
      </w:r>
      <w:r w:rsidRPr="00450597">
        <w:rPr>
          <w:rFonts w:ascii="Cambria" w:hAnsi="Cambria"/>
          <w:i/>
          <w:iCs/>
          <w:color w:val="4F81BD"/>
          <w:spacing w:val="15"/>
        </w:rPr>
        <w:t>Treatments</w:t>
      </w:r>
    </w:p>
    <w:p w:rsidR="00450597" w:rsidRPr="00450597" w:rsidRDefault="00450597" w:rsidP="00450597">
      <w:pPr>
        <w:spacing w:line="312" w:lineRule="auto"/>
        <w:ind w:left="-270" w:firstLine="270"/>
        <w:rPr>
          <w:sz w:val="22"/>
          <w:szCs w:val="20"/>
        </w:rPr>
      </w:pPr>
      <w:r w:rsidRPr="00450597">
        <w:rPr>
          <w:sz w:val="22"/>
          <w:szCs w:val="20"/>
        </w:rPr>
        <w:sym w:font="Wingdings 2" w:char="F0A3"/>
      </w:r>
      <w:r w:rsidRPr="00450597">
        <w:rPr>
          <w:sz w:val="22"/>
          <w:szCs w:val="20"/>
        </w:rPr>
        <w:t xml:space="preserve"> HIV  </w:t>
      </w:r>
    </w:p>
    <w:p w:rsidR="00450597" w:rsidRPr="00450597" w:rsidRDefault="00450597" w:rsidP="00450597">
      <w:pPr>
        <w:spacing w:line="312" w:lineRule="auto"/>
        <w:ind w:left="-270" w:firstLine="270"/>
        <w:rPr>
          <w:sz w:val="22"/>
          <w:szCs w:val="20"/>
        </w:rPr>
      </w:pPr>
      <w:r w:rsidRPr="00450597">
        <w:rPr>
          <w:sz w:val="22"/>
          <w:szCs w:val="20"/>
        </w:rPr>
        <w:sym w:font="Wingdings 2" w:char="F0A3"/>
      </w:r>
      <w:r w:rsidRPr="00450597">
        <w:rPr>
          <w:sz w:val="22"/>
          <w:szCs w:val="20"/>
        </w:rPr>
        <w:t xml:space="preserve"> </w:t>
      </w:r>
      <w:proofErr w:type="gramStart"/>
      <w:r w:rsidRPr="00450597">
        <w:rPr>
          <w:sz w:val="22"/>
          <w:szCs w:val="20"/>
        </w:rPr>
        <w:t>hepatitis</w:t>
      </w:r>
      <w:proofErr w:type="gramEnd"/>
      <w:r w:rsidRPr="00450597">
        <w:rPr>
          <w:sz w:val="22"/>
          <w:szCs w:val="20"/>
        </w:rPr>
        <w:t xml:space="preserve"> C</w:t>
      </w:r>
      <w:r w:rsidRPr="00450597">
        <w:rPr>
          <w:sz w:val="22"/>
          <w:szCs w:val="20"/>
        </w:rPr>
        <w:tab/>
      </w:r>
      <w:r w:rsidRPr="00450597">
        <w:rPr>
          <w:sz w:val="22"/>
          <w:szCs w:val="20"/>
        </w:rPr>
        <w:tab/>
      </w:r>
      <w:r w:rsidRPr="00450597">
        <w:rPr>
          <w:sz w:val="22"/>
          <w:szCs w:val="20"/>
        </w:rPr>
        <w:tab/>
      </w:r>
      <w:r w:rsidRPr="00450597">
        <w:rPr>
          <w:sz w:val="22"/>
          <w:szCs w:val="20"/>
        </w:rPr>
        <w:tab/>
      </w:r>
      <w:r w:rsidRPr="00450597">
        <w:rPr>
          <w:sz w:val="22"/>
          <w:szCs w:val="20"/>
        </w:rPr>
        <w:sym w:font="Wingdings 2" w:char="F0A3"/>
      </w:r>
      <w:r w:rsidRPr="00450597">
        <w:rPr>
          <w:sz w:val="22"/>
          <w:szCs w:val="20"/>
        </w:rPr>
        <w:t xml:space="preserve"> hepatitis B vaccine</w:t>
      </w:r>
    </w:p>
    <w:p w:rsidR="00450597" w:rsidRPr="00450597" w:rsidRDefault="00450597" w:rsidP="00450597">
      <w:pPr>
        <w:spacing w:line="312" w:lineRule="auto"/>
        <w:ind w:left="-270" w:firstLine="270"/>
        <w:rPr>
          <w:sz w:val="22"/>
          <w:szCs w:val="20"/>
        </w:rPr>
      </w:pPr>
      <w:r w:rsidRPr="00450597">
        <w:rPr>
          <w:sz w:val="22"/>
          <w:szCs w:val="20"/>
        </w:rPr>
        <w:sym w:font="Wingdings 2" w:char="F0A3"/>
      </w:r>
      <w:r w:rsidRPr="00450597">
        <w:rPr>
          <w:sz w:val="22"/>
          <w:szCs w:val="20"/>
        </w:rPr>
        <w:t xml:space="preserve"> </w:t>
      </w:r>
      <w:proofErr w:type="gramStart"/>
      <w:r w:rsidRPr="00450597">
        <w:rPr>
          <w:sz w:val="22"/>
          <w:szCs w:val="20"/>
        </w:rPr>
        <w:t>hepatitis</w:t>
      </w:r>
      <w:proofErr w:type="gramEnd"/>
      <w:r w:rsidRPr="00450597">
        <w:rPr>
          <w:sz w:val="22"/>
          <w:szCs w:val="20"/>
        </w:rPr>
        <w:t xml:space="preserve"> B antigen</w:t>
      </w:r>
      <w:r w:rsidRPr="00450597">
        <w:rPr>
          <w:sz w:val="22"/>
          <w:szCs w:val="20"/>
        </w:rPr>
        <w:tab/>
      </w:r>
      <w:r w:rsidRPr="00450597">
        <w:rPr>
          <w:sz w:val="22"/>
          <w:szCs w:val="20"/>
        </w:rPr>
        <w:tab/>
      </w:r>
      <w:r w:rsidRPr="00450597">
        <w:rPr>
          <w:sz w:val="22"/>
          <w:szCs w:val="20"/>
        </w:rPr>
        <w:tab/>
      </w:r>
      <w:r w:rsidRPr="00450597">
        <w:rPr>
          <w:sz w:val="22"/>
          <w:szCs w:val="20"/>
        </w:rPr>
        <w:sym w:font="Wingdings 2" w:char="F0A3"/>
      </w:r>
      <w:r w:rsidRPr="00450597">
        <w:rPr>
          <w:sz w:val="22"/>
          <w:szCs w:val="20"/>
        </w:rPr>
        <w:t xml:space="preserve"> hepatitis B immune globulin</w:t>
      </w:r>
    </w:p>
    <w:p w:rsidR="00450597" w:rsidRPr="00450597" w:rsidRDefault="00450597" w:rsidP="00450597">
      <w:pPr>
        <w:spacing w:line="312" w:lineRule="auto"/>
        <w:ind w:left="-270" w:firstLine="270"/>
        <w:rPr>
          <w:sz w:val="22"/>
          <w:szCs w:val="20"/>
        </w:rPr>
      </w:pPr>
      <w:r w:rsidRPr="00450597">
        <w:rPr>
          <w:sz w:val="22"/>
          <w:szCs w:val="20"/>
        </w:rPr>
        <w:sym w:font="Wingdings 2" w:char="F0A3"/>
      </w:r>
      <w:r w:rsidRPr="00450597">
        <w:rPr>
          <w:sz w:val="22"/>
          <w:szCs w:val="20"/>
        </w:rPr>
        <w:t xml:space="preserve"> </w:t>
      </w:r>
      <w:proofErr w:type="gramStart"/>
      <w:r w:rsidRPr="00450597">
        <w:rPr>
          <w:sz w:val="22"/>
          <w:szCs w:val="20"/>
        </w:rPr>
        <w:t>hepatitis</w:t>
      </w:r>
      <w:proofErr w:type="gramEnd"/>
      <w:r w:rsidRPr="00450597">
        <w:rPr>
          <w:sz w:val="22"/>
          <w:szCs w:val="20"/>
        </w:rPr>
        <w:t xml:space="preserve"> B antibodies</w:t>
      </w:r>
      <w:r w:rsidRPr="00450597">
        <w:rPr>
          <w:sz w:val="22"/>
          <w:szCs w:val="20"/>
        </w:rPr>
        <w:tab/>
      </w:r>
      <w:r w:rsidRPr="00450597">
        <w:rPr>
          <w:sz w:val="22"/>
          <w:szCs w:val="20"/>
        </w:rPr>
        <w:tab/>
      </w:r>
      <w:r w:rsidRPr="00450597">
        <w:rPr>
          <w:sz w:val="22"/>
          <w:szCs w:val="20"/>
        </w:rPr>
        <w:sym w:font="Wingdings 2" w:char="F0A3"/>
      </w:r>
      <w:r w:rsidRPr="00450597">
        <w:rPr>
          <w:sz w:val="22"/>
          <w:szCs w:val="20"/>
        </w:rPr>
        <w:t xml:space="preserve"> HIV antiretroviral medication (PEP)</w:t>
      </w:r>
    </w:p>
    <w:p w:rsidR="00450597" w:rsidRPr="00450597" w:rsidRDefault="00450597" w:rsidP="00450597">
      <w:pPr>
        <w:spacing w:line="312" w:lineRule="auto"/>
        <w:ind w:left="-270" w:firstLine="270"/>
        <w:rPr>
          <w:sz w:val="22"/>
          <w:szCs w:val="20"/>
        </w:rPr>
      </w:pPr>
    </w:p>
    <w:p w:rsidR="00450597" w:rsidRPr="00450597" w:rsidRDefault="00450597" w:rsidP="00450597">
      <w:pPr>
        <w:spacing w:line="312" w:lineRule="auto"/>
        <w:ind w:left="-270"/>
        <w:rPr>
          <w:sz w:val="22"/>
          <w:szCs w:val="20"/>
        </w:rPr>
      </w:pPr>
      <w:proofErr w:type="gramStart"/>
      <w:r w:rsidRPr="00450597">
        <w:rPr>
          <w:sz w:val="22"/>
          <w:szCs w:val="20"/>
        </w:rPr>
        <w:t>List medications, dose &amp; instructions and any other recommendations.</w:t>
      </w:r>
      <w:proofErr w:type="gramEnd"/>
    </w:p>
    <w:p w:rsidR="00450597" w:rsidRPr="00450597" w:rsidRDefault="00450597" w:rsidP="00450597">
      <w:pPr>
        <w:spacing w:line="312" w:lineRule="auto"/>
        <w:ind w:left="-270" w:firstLine="270"/>
        <w:rPr>
          <w:sz w:val="22"/>
          <w:szCs w:val="20"/>
        </w:rPr>
      </w:pPr>
    </w:p>
    <w:p w:rsidR="00450597" w:rsidRPr="00450597" w:rsidRDefault="00450597" w:rsidP="00450597">
      <w:pPr>
        <w:pBdr>
          <w:top w:val="single" w:sz="12" w:space="1" w:color="auto"/>
          <w:bottom w:val="single" w:sz="12" w:space="1" w:color="auto"/>
        </w:pBdr>
        <w:spacing w:before="60" w:after="60" w:line="312" w:lineRule="auto"/>
        <w:ind w:left="-274" w:firstLine="274"/>
        <w:rPr>
          <w:sz w:val="22"/>
          <w:szCs w:val="20"/>
        </w:rPr>
      </w:pPr>
    </w:p>
    <w:p w:rsidR="00450597" w:rsidRPr="00450597" w:rsidRDefault="00450597" w:rsidP="00450597">
      <w:pPr>
        <w:pBdr>
          <w:bottom w:val="single" w:sz="12" w:space="1" w:color="auto"/>
          <w:between w:val="single" w:sz="12" w:space="1" w:color="auto"/>
        </w:pBdr>
        <w:spacing w:line="312" w:lineRule="auto"/>
        <w:ind w:left="-270" w:firstLine="270"/>
        <w:rPr>
          <w:sz w:val="22"/>
          <w:szCs w:val="20"/>
        </w:rPr>
      </w:pPr>
    </w:p>
    <w:p w:rsidR="00450597" w:rsidRPr="00450597" w:rsidRDefault="00450597" w:rsidP="00450597">
      <w:pPr>
        <w:pBdr>
          <w:bottom w:val="single" w:sz="12" w:space="1" w:color="auto"/>
          <w:between w:val="single" w:sz="12" w:space="1" w:color="auto"/>
        </w:pBdr>
        <w:spacing w:line="312" w:lineRule="auto"/>
        <w:ind w:left="-270" w:firstLine="270"/>
        <w:rPr>
          <w:sz w:val="22"/>
          <w:szCs w:val="20"/>
        </w:rPr>
      </w:pPr>
    </w:p>
    <w:p w:rsidR="00450597" w:rsidRPr="00450597" w:rsidRDefault="00450597" w:rsidP="00450597">
      <w:pPr>
        <w:pBdr>
          <w:bottom w:val="single" w:sz="12" w:space="1" w:color="auto"/>
          <w:between w:val="single" w:sz="12" w:space="1" w:color="auto"/>
        </w:pBdr>
        <w:spacing w:line="312" w:lineRule="auto"/>
        <w:ind w:left="-270" w:firstLine="270"/>
        <w:rPr>
          <w:sz w:val="22"/>
          <w:szCs w:val="20"/>
        </w:rPr>
      </w:pPr>
    </w:p>
    <w:p w:rsidR="00450597" w:rsidRPr="00450597" w:rsidRDefault="00450597" w:rsidP="00450597">
      <w:pPr>
        <w:spacing w:line="312" w:lineRule="auto"/>
        <w:rPr>
          <w:sz w:val="22"/>
          <w:szCs w:val="20"/>
        </w:rPr>
      </w:pPr>
    </w:p>
    <w:p w:rsidR="00450597" w:rsidRPr="00450597" w:rsidRDefault="00450597" w:rsidP="00450597">
      <w:pPr>
        <w:spacing w:line="312" w:lineRule="auto"/>
        <w:rPr>
          <w:sz w:val="22"/>
          <w:szCs w:val="20"/>
        </w:rPr>
      </w:pPr>
    </w:p>
    <w:p w:rsidR="00450597" w:rsidRDefault="00450597" w:rsidP="00450597">
      <w:pPr>
        <w:numPr>
          <w:ilvl w:val="1"/>
          <w:numId w:val="0"/>
        </w:numPr>
        <w:ind w:left="-360"/>
        <w:rPr>
          <w:rFonts w:ascii="Cambria" w:hAnsi="Cambria"/>
          <w:i/>
          <w:iCs/>
          <w:spacing w:val="15"/>
        </w:rPr>
      </w:pPr>
    </w:p>
    <w:p w:rsidR="00450597" w:rsidRPr="00450597" w:rsidRDefault="00450597" w:rsidP="00450597">
      <w:pPr>
        <w:numPr>
          <w:ilvl w:val="1"/>
          <w:numId w:val="0"/>
        </w:numPr>
        <w:ind w:left="-360"/>
        <w:rPr>
          <w:rFonts w:ascii="Cambria" w:hAnsi="Cambria"/>
          <w:i/>
          <w:iCs/>
          <w:spacing w:val="15"/>
        </w:rPr>
      </w:pPr>
      <w:r w:rsidRPr="00450597">
        <w:rPr>
          <w:rFonts w:ascii="Cambria" w:hAnsi="Cambria"/>
          <w:i/>
          <w:iCs/>
          <w:spacing w:val="15"/>
        </w:rPr>
        <w:t>Next Steps</w:t>
      </w:r>
    </w:p>
    <w:p w:rsidR="00450597" w:rsidRPr="00450597" w:rsidRDefault="00450597" w:rsidP="00450597">
      <w:pPr>
        <w:spacing w:line="312" w:lineRule="auto"/>
        <w:ind w:left="-270" w:hanging="90"/>
        <w:rPr>
          <w:sz w:val="22"/>
          <w:szCs w:val="20"/>
        </w:rPr>
      </w:pPr>
    </w:p>
    <w:p w:rsidR="00450597" w:rsidRPr="00450597" w:rsidRDefault="00450597" w:rsidP="00450597">
      <w:pPr>
        <w:spacing w:after="120" w:line="312" w:lineRule="auto"/>
        <w:ind w:left="-270" w:hanging="90"/>
        <w:rPr>
          <w:sz w:val="22"/>
          <w:szCs w:val="20"/>
        </w:rPr>
      </w:pPr>
      <w:r w:rsidRPr="00450597">
        <w:rPr>
          <w:sz w:val="22"/>
          <w:szCs w:val="20"/>
        </w:rPr>
        <w:t>Your health care provider has suggested you go for follow-up blood testing or treatment: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3330"/>
        <w:gridCol w:w="2160"/>
      </w:tblGrid>
      <w:tr w:rsidR="00450597" w:rsidRPr="00450597" w:rsidTr="000201C8">
        <w:tc>
          <w:tcPr>
            <w:tcW w:w="4680" w:type="dxa"/>
          </w:tcPr>
          <w:p w:rsidR="00450597" w:rsidRPr="00450597" w:rsidRDefault="00450597" w:rsidP="00450597">
            <w:pPr>
              <w:numPr>
                <w:ilvl w:val="1"/>
                <w:numId w:val="0"/>
              </w:numPr>
              <w:ind w:left="-270" w:firstLine="270"/>
              <w:jc w:val="center"/>
              <w:rPr>
                <w:rFonts w:ascii="Cambria" w:hAnsi="Cambria"/>
                <w:i/>
                <w:iCs/>
                <w:spacing w:val="15"/>
              </w:rPr>
            </w:pPr>
            <w:r w:rsidRPr="00450597">
              <w:rPr>
                <w:rFonts w:ascii="Cambria" w:hAnsi="Cambria"/>
                <w:i/>
                <w:iCs/>
                <w:spacing w:val="15"/>
              </w:rPr>
              <w:t>Follow up is recommended for</w:t>
            </w:r>
          </w:p>
        </w:tc>
        <w:tc>
          <w:tcPr>
            <w:tcW w:w="3330" w:type="dxa"/>
          </w:tcPr>
          <w:p w:rsidR="00450597" w:rsidRPr="00450597" w:rsidRDefault="00450597" w:rsidP="00450597">
            <w:pPr>
              <w:numPr>
                <w:ilvl w:val="1"/>
                <w:numId w:val="0"/>
              </w:numPr>
              <w:ind w:left="-270" w:firstLine="270"/>
              <w:jc w:val="center"/>
              <w:rPr>
                <w:rFonts w:ascii="Cambria" w:hAnsi="Cambria"/>
                <w:i/>
                <w:iCs/>
                <w:spacing w:val="15"/>
              </w:rPr>
            </w:pPr>
            <w:r w:rsidRPr="00450597">
              <w:rPr>
                <w:rFonts w:ascii="Cambria" w:hAnsi="Cambria"/>
                <w:i/>
                <w:iCs/>
                <w:spacing w:val="15"/>
              </w:rPr>
              <w:t>Location for follow-up</w:t>
            </w:r>
          </w:p>
        </w:tc>
        <w:tc>
          <w:tcPr>
            <w:tcW w:w="2160" w:type="dxa"/>
          </w:tcPr>
          <w:p w:rsidR="00450597" w:rsidRPr="00450597" w:rsidRDefault="00450597" w:rsidP="00450597">
            <w:pPr>
              <w:numPr>
                <w:ilvl w:val="1"/>
                <w:numId w:val="0"/>
              </w:numPr>
              <w:ind w:left="-270" w:firstLine="270"/>
              <w:jc w:val="center"/>
              <w:rPr>
                <w:rFonts w:ascii="Cambria" w:hAnsi="Cambria"/>
                <w:i/>
                <w:iCs/>
                <w:spacing w:val="15"/>
              </w:rPr>
            </w:pPr>
            <w:r w:rsidRPr="00450597">
              <w:rPr>
                <w:rFonts w:ascii="Cambria" w:hAnsi="Cambria"/>
                <w:i/>
                <w:iCs/>
                <w:spacing w:val="15"/>
              </w:rPr>
              <w:t>Date</w:t>
            </w:r>
          </w:p>
        </w:tc>
      </w:tr>
      <w:tr w:rsidR="00450597" w:rsidRPr="00450597" w:rsidTr="000201C8">
        <w:tc>
          <w:tcPr>
            <w:tcW w:w="4680" w:type="dxa"/>
          </w:tcPr>
          <w:p w:rsidR="00450597" w:rsidRPr="00450597" w:rsidRDefault="00450597" w:rsidP="00450597">
            <w:pPr>
              <w:spacing w:before="60" w:after="60" w:line="312" w:lineRule="auto"/>
              <w:ind w:left="-270" w:firstLine="270"/>
              <w:rPr>
                <w:sz w:val="22"/>
                <w:szCs w:val="20"/>
              </w:rPr>
            </w:pPr>
            <w:r w:rsidRPr="00450597">
              <w:rPr>
                <w:sz w:val="22"/>
                <w:szCs w:val="20"/>
              </w:rPr>
              <w:sym w:font="Wingdings 2" w:char="F0A3"/>
            </w:r>
            <w:r w:rsidRPr="00450597">
              <w:rPr>
                <w:sz w:val="22"/>
                <w:szCs w:val="20"/>
              </w:rPr>
              <w:t xml:space="preserve"> Hepatitis B (blood test)</w:t>
            </w:r>
          </w:p>
        </w:tc>
        <w:tc>
          <w:tcPr>
            <w:tcW w:w="3330" w:type="dxa"/>
          </w:tcPr>
          <w:p w:rsidR="00450597" w:rsidRPr="00450597" w:rsidRDefault="00450597" w:rsidP="00450597">
            <w:pPr>
              <w:spacing w:line="312" w:lineRule="auto"/>
              <w:ind w:left="-270" w:firstLine="270"/>
              <w:rPr>
                <w:sz w:val="22"/>
                <w:szCs w:val="20"/>
              </w:rPr>
            </w:pPr>
          </w:p>
        </w:tc>
        <w:tc>
          <w:tcPr>
            <w:tcW w:w="2160" w:type="dxa"/>
          </w:tcPr>
          <w:p w:rsidR="00450597" w:rsidRPr="00450597" w:rsidRDefault="00450597" w:rsidP="00450597">
            <w:pPr>
              <w:spacing w:line="312" w:lineRule="auto"/>
              <w:ind w:left="-270" w:firstLine="270"/>
              <w:rPr>
                <w:sz w:val="22"/>
                <w:szCs w:val="20"/>
              </w:rPr>
            </w:pPr>
          </w:p>
        </w:tc>
      </w:tr>
      <w:tr w:rsidR="00450597" w:rsidRPr="00450597" w:rsidTr="000201C8">
        <w:tc>
          <w:tcPr>
            <w:tcW w:w="4680" w:type="dxa"/>
          </w:tcPr>
          <w:p w:rsidR="00450597" w:rsidRPr="00450597" w:rsidRDefault="00450597" w:rsidP="00450597">
            <w:pPr>
              <w:spacing w:before="60" w:after="60" w:line="312" w:lineRule="auto"/>
              <w:ind w:left="-270" w:firstLine="270"/>
              <w:rPr>
                <w:sz w:val="22"/>
                <w:szCs w:val="20"/>
              </w:rPr>
            </w:pPr>
            <w:r w:rsidRPr="00450597">
              <w:rPr>
                <w:sz w:val="22"/>
                <w:szCs w:val="20"/>
              </w:rPr>
              <w:sym w:font="Wingdings 2" w:char="F0A3"/>
            </w:r>
            <w:r w:rsidRPr="00450597">
              <w:rPr>
                <w:sz w:val="22"/>
                <w:szCs w:val="20"/>
              </w:rPr>
              <w:t xml:space="preserve">  Additional Hepatitis B vaccine</w:t>
            </w:r>
          </w:p>
        </w:tc>
        <w:tc>
          <w:tcPr>
            <w:tcW w:w="3330" w:type="dxa"/>
          </w:tcPr>
          <w:p w:rsidR="00450597" w:rsidRPr="00450597" w:rsidRDefault="00450597" w:rsidP="00450597">
            <w:pPr>
              <w:spacing w:line="312" w:lineRule="auto"/>
              <w:ind w:left="-270" w:firstLine="270"/>
              <w:rPr>
                <w:sz w:val="22"/>
                <w:szCs w:val="20"/>
              </w:rPr>
            </w:pPr>
          </w:p>
        </w:tc>
        <w:tc>
          <w:tcPr>
            <w:tcW w:w="2160" w:type="dxa"/>
          </w:tcPr>
          <w:p w:rsidR="00450597" w:rsidRPr="00450597" w:rsidRDefault="00450597" w:rsidP="00450597">
            <w:pPr>
              <w:spacing w:line="312" w:lineRule="auto"/>
              <w:ind w:left="-270" w:firstLine="270"/>
              <w:rPr>
                <w:sz w:val="22"/>
                <w:szCs w:val="20"/>
              </w:rPr>
            </w:pPr>
          </w:p>
        </w:tc>
      </w:tr>
      <w:tr w:rsidR="00450597" w:rsidRPr="00450597" w:rsidTr="000201C8">
        <w:tc>
          <w:tcPr>
            <w:tcW w:w="4680" w:type="dxa"/>
          </w:tcPr>
          <w:p w:rsidR="00450597" w:rsidRPr="00450597" w:rsidRDefault="00450597" w:rsidP="00450597">
            <w:pPr>
              <w:spacing w:before="60" w:after="60" w:line="312" w:lineRule="auto"/>
              <w:ind w:left="-270" w:firstLine="270"/>
              <w:rPr>
                <w:sz w:val="22"/>
                <w:szCs w:val="20"/>
              </w:rPr>
            </w:pPr>
            <w:r w:rsidRPr="00450597">
              <w:rPr>
                <w:sz w:val="22"/>
                <w:szCs w:val="20"/>
              </w:rPr>
              <w:sym w:font="Wingdings 2" w:char="F0A3"/>
            </w:r>
            <w:r w:rsidRPr="00450597">
              <w:rPr>
                <w:sz w:val="22"/>
                <w:szCs w:val="20"/>
              </w:rPr>
              <w:t xml:space="preserve"> Hepatitis B Immune Globulin</w:t>
            </w:r>
          </w:p>
        </w:tc>
        <w:tc>
          <w:tcPr>
            <w:tcW w:w="3330" w:type="dxa"/>
          </w:tcPr>
          <w:p w:rsidR="00450597" w:rsidRPr="00450597" w:rsidRDefault="00450597" w:rsidP="00450597">
            <w:pPr>
              <w:spacing w:line="312" w:lineRule="auto"/>
              <w:ind w:left="-270" w:firstLine="270"/>
              <w:rPr>
                <w:sz w:val="22"/>
                <w:szCs w:val="20"/>
              </w:rPr>
            </w:pPr>
          </w:p>
        </w:tc>
        <w:tc>
          <w:tcPr>
            <w:tcW w:w="2160" w:type="dxa"/>
          </w:tcPr>
          <w:p w:rsidR="00450597" w:rsidRPr="00450597" w:rsidRDefault="00450597" w:rsidP="00450597">
            <w:pPr>
              <w:spacing w:line="312" w:lineRule="auto"/>
              <w:ind w:left="-270" w:firstLine="270"/>
              <w:rPr>
                <w:sz w:val="22"/>
                <w:szCs w:val="20"/>
              </w:rPr>
            </w:pPr>
          </w:p>
        </w:tc>
      </w:tr>
      <w:tr w:rsidR="00450597" w:rsidRPr="00450597" w:rsidTr="000201C8">
        <w:tc>
          <w:tcPr>
            <w:tcW w:w="4680" w:type="dxa"/>
          </w:tcPr>
          <w:p w:rsidR="00450597" w:rsidRPr="00450597" w:rsidRDefault="00450597" w:rsidP="00450597">
            <w:pPr>
              <w:spacing w:before="60" w:after="60" w:line="312" w:lineRule="auto"/>
              <w:ind w:left="-270" w:firstLine="270"/>
              <w:rPr>
                <w:sz w:val="22"/>
                <w:szCs w:val="20"/>
              </w:rPr>
            </w:pPr>
            <w:r w:rsidRPr="00450597">
              <w:rPr>
                <w:sz w:val="22"/>
                <w:szCs w:val="20"/>
              </w:rPr>
              <w:sym w:font="Wingdings 2" w:char="F0A3"/>
            </w:r>
            <w:r w:rsidRPr="00450597">
              <w:rPr>
                <w:sz w:val="22"/>
                <w:szCs w:val="20"/>
              </w:rPr>
              <w:t xml:space="preserve"> Hepatitis C  (</w:t>
            </w:r>
            <w:r w:rsidRPr="00450597">
              <w:rPr>
                <w:spacing w:val="10"/>
                <w:sz w:val="22"/>
                <w:szCs w:val="20"/>
              </w:rPr>
              <w:t>blood test</w:t>
            </w:r>
            <w:r w:rsidRPr="00450597">
              <w:rPr>
                <w:sz w:val="22"/>
                <w:szCs w:val="20"/>
              </w:rPr>
              <w:t>)</w:t>
            </w:r>
          </w:p>
        </w:tc>
        <w:tc>
          <w:tcPr>
            <w:tcW w:w="3330" w:type="dxa"/>
          </w:tcPr>
          <w:p w:rsidR="00450597" w:rsidRPr="00450597" w:rsidRDefault="00450597" w:rsidP="00450597">
            <w:pPr>
              <w:spacing w:line="312" w:lineRule="auto"/>
              <w:ind w:left="-270" w:firstLine="270"/>
              <w:rPr>
                <w:sz w:val="22"/>
                <w:szCs w:val="20"/>
              </w:rPr>
            </w:pPr>
          </w:p>
        </w:tc>
        <w:tc>
          <w:tcPr>
            <w:tcW w:w="2160" w:type="dxa"/>
          </w:tcPr>
          <w:p w:rsidR="00450597" w:rsidRPr="00450597" w:rsidRDefault="00450597" w:rsidP="00450597">
            <w:pPr>
              <w:spacing w:line="312" w:lineRule="auto"/>
              <w:ind w:left="-270" w:firstLine="270"/>
              <w:rPr>
                <w:sz w:val="22"/>
                <w:szCs w:val="20"/>
              </w:rPr>
            </w:pPr>
          </w:p>
        </w:tc>
      </w:tr>
      <w:tr w:rsidR="00450597" w:rsidRPr="00450597" w:rsidTr="000201C8">
        <w:tc>
          <w:tcPr>
            <w:tcW w:w="4680" w:type="dxa"/>
          </w:tcPr>
          <w:p w:rsidR="00450597" w:rsidRPr="00450597" w:rsidRDefault="00450597" w:rsidP="00450597">
            <w:pPr>
              <w:spacing w:before="60" w:after="60" w:line="312" w:lineRule="auto"/>
              <w:ind w:left="-108" w:firstLine="108"/>
              <w:rPr>
                <w:sz w:val="22"/>
                <w:szCs w:val="20"/>
              </w:rPr>
            </w:pPr>
            <w:r w:rsidRPr="00450597">
              <w:rPr>
                <w:sz w:val="22"/>
                <w:szCs w:val="20"/>
              </w:rPr>
              <w:sym w:font="Wingdings 2" w:char="F0A3"/>
            </w:r>
            <w:r w:rsidRPr="00450597">
              <w:rPr>
                <w:sz w:val="22"/>
                <w:szCs w:val="20"/>
              </w:rPr>
              <w:t xml:space="preserve"> HIV (</w:t>
            </w:r>
            <w:r w:rsidRPr="00450597">
              <w:rPr>
                <w:iCs/>
                <w:sz w:val="22"/>
                <w:szCs w:val="20"/>
              </w:rPr>
              <w:t>blood test</w:t>
            </w:r>
            <w:r w:rsidRPr="00450597">
              <w:rPr>
                <w:sz w:val="22"/>
                <w:szCs w:val="20"/>
              </w:rPr>
              <w:t>)</w:t>
            </w:r>
          </w:p>
        </w:tc>
        <w:tc>
          <w:tcPr>
            <w:tcW w:w="3330" w:type="dxa"/>
          </w:tcPr>
          <w:p w:rsidR="00450597" w:rsidRPr="00450597" w:rsidRDefault="00450597" w:rsidP="00450597">
            <w:pPr>
              <w:spacing w:line="312" w:lineRule="auto"/>
              <w:ind w:left="-270" w:firstLine="270"/>
              <w:rPr>
                <w:sz w:val="22"/>
                <w:szCs w:val="20"/>
              </w:rPr>
            </w:pPr>
          </w:p>
        </w:tc>
        <w:tc>
          <w:tcPr>
            <w:tcW w:w="2160" w:type="dxa"/>
          </w:tcPr>
          <w:p w:rsidR="00450597" w:rsidRPr="00450597" w:rsidRDefault="00450597" w:rsidP="00450597">
            <w:pPr>
              <w:spacing w:line="312" w:lineRule="auto"/>
              <w:ind w:left="-270" w:firstLine="270"/>
              <w:rPr>
                <w:sz w:val="22"/>
                <w:szCs w:val="20"/>
              </w:rPr>
            </w:pPr>
          </w:p>
        </w:tc>
      </w:tr>
      <w:tr w:rsidR="00450597" w:rsidRPr="00450597" w:rsidTr="000201C8">
        <w:tc>
          <w:tcPr>
            <w:tcW w:w="4680" w:type="dxa"/>
          </w:tcPr>
          <w:p w:rsidR="00450597" w:rsidRPr="00450597" w:rsidRDefault="00450597" w:rsidP="00450597">
            <w:pPr>
              <w:spacing w:line="312" w:lineRule="auto"/>
              <w:rPr>
                <w:sz w:val="22"/>
                <w:szCs w:val="20"/>
              </w:rPr>
            </w:pPr>
            <w:r w:rsidRPr="00450597">
              <w:rPr>
                <w:sz w:val="22"/>
                <w:szCs w:val="20"/>
              </w:rPr>
              <w:sym w:font="Wingdings 2" w:char="F0A3"/>
            </w:r>
            <w:r w:rsidRPr="00450597">
              <w:rPr>
                <w:sz w:val="22"/>
                <w:szCs w:val="20"/>
              </w:rPr>
              <w:t xml:space="preserve"> Additional assessment if you have been  started on HIV antiretroviral medications</w:t>
            </w:r>
          </w:p>
        </w:tc>
        <w:tc>
          <w:tcPr>
            <w:tcW w:w="3330" w:type="dxa"/>
          </w:tcPr>
          <w:p w:rsidR="00450597" w:rsidRPr="00450597" w:rsidRDefault="00450597" w:rsidP="00450597">
            <w:pPr>
              <w:spacing w:line="312" w:lineRule="auto"/>
              <w:ind w:left="-270" w:firstLine="270"/>
              <w:rPr>
                <w:sz w:val="22"/>
                <w:szCs w:val="20"/>
              </w:rPr>
            </w:pPr>
          </w:p>
        </w:tc>
        <w:tc>
          <w:tcPr>
            <w:tcW w:w="2160" w:type="dxa"/>
          </w:tcPr>
          <w:p w:rsidR="00450597" w:rsidRPr="00450597" w:rsidRDefault="00450597" w:rsidP="00450597">
            <w:pPr>
              <w:spacing w:line="312" w:lineRule="auto"/>
              <w:ind w:left="-270" w:firstLine="270"/>
              <w:rPr>
                <w:sz w:val="22"/>
                <w:szCs w:val="20"/>
              </w:rPr>
            </w:pPr>
          </w:p>
        </w:tc>
      </w:tr>
      <w:tr w:rsidR="00450597" w:rsidRPr="00450597" w:rsidTr="000201C8">
        <w:tc>
          <w:tcPr>
            <w:tcW w:w="4680" w:type="dxa"/>
          </w:tcPr>
          <w:p w:rsidR="00450597" w:rsidRPr="00450597" w:rsidRDefault="00450597" w:rsidP="00450597">
            <w:pPr>
              <w:spacing w:before="60" w:after="60" w:line="312" w:lineRule="auto"/>
              <w:ind w:left="-270" w:firstLine="270"/>
              <w:rPr>
                <w:sz w:val="22"/>
                <w:szCs w:val="20"/>
              </w:rPr>
            </w:pPr>
            <w:r w:rsidRPr="00450597">
              <w:rPr>
                <w:sz w:val="22"/>
                <w:szCs w:val="20"/>
              </w:rPr>
              <w:sym w:font="Wingdings 2" w:char="F0A3"/>
            </w:r>
            <w:r w:rsidRPr="00450597">
              <w:rPr>
                <w:sz w:val="22"/>
                <w:szCs w:val="20"/>
              </w:rPr>
              <w:t xml:space="preserve"> Other</w:t>
            </w:r>
          </w:p>
          <w:p w:rsidR="00450597" w:rsidRPr="00450597" w:rsidRDefault="00450597" w:rsidP="00450597">
            <w:pPr>
              <w:spacing w:before="60" w:after="60" w:line="312" w:lineRule="auto"/>
              <w:rPr>
                <w:sz w:val="22"/>
                <w:szCs w:val="20"/>
              </w:rPr>
            </w:pPr>
          </w:p>
          <w:p w:rsidR="00450597" w:rsidRPr="00450597" w:rsidRDefault="00450597" w:rsidP="00450597">
            <w:pPr>
              <w:spacing w:before="60" w:after="60" w:line="312" w:lineRule="auto"/>
              <w:ind w:left="-270" w:firstLine="270"/>
              <w:rPr>
                <w:sz w:val="22"/>
                <w:szCs w:val="20"/>
              </w:rPr>
            </w:pPr>
          </w:p>
        </w:tc>
        <w:tc>
          <w:tcPr>
            <w:tcW w:w="3330" w:type="dxa"/>
          </w:tcPr>
          <w:p w:rsidR="00450597" w:rsidRPr="00450597" w:rsidRDefault="00450597" w:rsidP="00450597">
            <w:pPr>
              <w:spacing w:line="312" w:lineRule="auto"/>
              <w:ind w:left="-270" w:firstLine="270"/>
              <w:rPr>
                <w:sz w:val="22"/>
                <w:szCs w:val="20"/>
              </w:rPr>
            </w:pPr>
          </w:p>
        </w:tc>
        <w:tc>
          <w:tcPr>
            <w:tcW w:w="2160" w:type="dxa"/>
          </w:tcPr>
          <w:p w:rsidR="00450597" w:rsidRPr="00450597" w:rsidRDefault="00450597" w:rsidP="00450597">
            <w:pPr>
              <w:spacing w:line="312" w:lineRule="auto"/>
              <w:ind w:left="-270" w:firstLine="270"/>
              <w:rPr>
                <w:sz w:val="22"/>
                <w:szCs w:val="20"/>
              </w:rPr>
            </w:pPr>
          </w:p>
        </w:tc>
      </w:tr>
    </w:tbl>
    <w:p w:rsidR="00450597" w:rsidRPr="00450597" w:rsidRDefault="00450597" w:rsidP="00450597">
      <w:pPr>
        <w:spacing w:line="312" w:lineRule="auto"/>
        <w:ind w:left="-270" w:firstLine="270"/>
        <w:rPr>
          <w:sz w:val="22"/>
          <w:szCs w:val="20"/>
        </w:rPr>
      </w:pPr>
    </w:p>
    <w:p w:rsidR="00450597" w:rsidRPr="00450597" w:rsidRDefault="00450597" w:rsidP="00450597">
      <w:pPr>
        <w:spacing w:before="80" w:after="80" w:line="312" w:lineRule="auto"/>
        <w:ind w:left="-360"/>
        <w:rPr>
          <w:sz w:val="22"/>
          <w:szCs w:val="20"/>
        </w:rPr>
      </w:pPr>
      <w:r w:rsidRPr="00450597">
        <w:rPr>
          <w:sz w:val="22"/>
          <w:szCs w:val="20"/>
        </w:rPr>
        <w:t xml:space="preserve">If you become ill with any of the following symptoms, see your health care provider for assessment: </w:t>
      </w:r>
      <w:r w:rsidRPr="00450597">
        <w:rPr>
          <w:b/>
          <w:i/>
          <w:spacing w:val="10"/>
          <w:sz w:val="22"/>
          <w:szCs w:val="20"/>
        </w:rPr>
        <w:t>fever, rash, jaundice (yellowing of skin or eyes) nausea or upset stomach, lack of appetite, vomiting, tiredness, muscle aches, or swollen glands</w:t>
      </w:r>
      <w:r w:rsidRPr="00450597">
        <w:rPr>
          <w:sz w:val="22"/>
          <w:szCs w:val="20"/>
        </w:rPr>
        <w:t xml:space="preserve">. </w:t>
      </w:r>
    </w:p>
    <w:p w:rsidR="00450597" w:rsidRPr="00450597" w:rsidRDefault="00450597" w:rsidP="00450597">
      <w:pPr>
        <w:spacing w:line="312" w:lineRule="auto"/>
        <w:ind w:left="-360"/>
        <w:rPr>
          <w:sz w:val="22"/>
          <w:szCs w:val="20"/>
        </w:rPr>
      </w:pPr>
    </w:p>
    <w:p w:rsidR="00450597" w:rsidRPr="00450597" w:rsidRDefault="00450597" w:rsidP="00450597">
      <w:pPr>
        <w:numPr>
          <w:ilvl w:val="1"/>
          <w:numId w:val="0"/>
        </w:numPr>
        <w:spacing w:after="120"/>
        <w:ind w:left="-360"/>
        <w:rPr>
          <w:rFonts w:ascii="Cambria" w:hAnsi="Cambria"/>
          <w:i/>
          <w:iCs/>
          <w:spacing w:val="15"/>
        </w:rPr>
      </w:pPr>
      <w:r w:rsidRPr="00450597">
        <w:rPr>
          <w:rFonts w:ascii="Cambria" w:hAnsi="Cambria"/>
          <w:i/>
          <w:iCs/>
          <w:spacing w:val="15"/>
        </w:rPr>
        <w:t xml:space="preserve">Protecting Others </w:t>
      </w:r>
    </w:p>
    <w:p w:rsidR="00450597" w:rsidRPr="00450597" w:rsidRDefault="00450597" w:rsidP="00450597">
      <w:pPr>
        <w:spacing w:line="312" w:lineRule="auto"/>
        <w:ind w:left="-360"/>
        <w:rPr>
          <w:sz w:val="22"/>
          <w:szCs w:val="20"/>
        </w:rPr>
      </w:pPr>
      <w:r w:rsidRPr="00450597">
        <w:rPr>
          <w:sz w:val="22"/>
          <w:szCs w:val="20"/>
        </w:rPr>
        <w:t>Even in situations where the likelihood of becoming infected is very low, it is important for you to protect others from contact with your blood and body fluid. You can do this by taking the following precautions until all your blood test results are known, usually for a period of about 6 months:</w:t>
      </w:r>
    </w:p>
    <w:p w:rsidR="00450597" w:rsidRPr="00450597" w:rsidRDefault="00450597" w:rsidP="00450597">
      <w:pPr>
        <w:numPr>
          <w:ilvl w:val="0"/>
          <w:numId w:val="1"/>
        </w:numPr>
        <w:spacing w:line="312" w:lineRule="auto"/>
        <w:rPr>
          <w:sz w:val="22"/>
          <w:szCs w:val="20"/>
        </w:rPr>
      </w:pPr>
      <w:r w:rsidRPr="00450597">
        <w:rPr>
          <w:sz w:val="22"/>
          <w:szCs w:val="20"/>
        </w:rPr>
        <w:t xml:space="preserve">Do not let your blood or body fluid get on another person </w:t>
      </w:r>
    </w:p>
    <w:p w:rsidR="00450597" w:rsidRPr="00450597" w:rsidRDefault="00450597" w:rsidP="00450597">
      <w:pPr>
        <w:numPr>
          <w:ilvl w:val="0"/>
          <w:numId w:val="1"/>
        </w:numPr>
        <w:spacing w:line="312" w:lineRule="auto"/>
        <w:rPr>
          <w:sz w:val="22"/>
          <w:szCs w:val="20"/>
        </w:rPr>
      </w:pPr>
      <w:r w:rsidRPr="00450597">
        <w:rPr>
          <w:sz w:val="22"/>
          <w:szCs w:val="20"/>
        </w:rPr>
        <w:t xml:space="preserve">Tell your sexual partners they could be at risk. </w:t>
      </w:r>
    </w:p>
    <w:p w:rsidR="00450597" w:rsidRPr="00450597" w:rsidRDefault="00450597" w:rsidP="00450597">
      <w:pPr>
        <w:numPr>
          <w:ilvl w:val="0"/>
          <w:numId w:val="1"/>
        </w:numPr>
        <w:spacing w:line="312" w:lineRule="auto"/>
        <w:contextualSpacing/>
        <w:rPr>
          <w:sz w:val="22"/>
          <w:szCs w:val="20"/>
        </w:rPr>
      </w:pPr>
      <w:r w:rsidRPr="00450597">
        <w:rPr>
          <w:sz w:val="22"/>
          <w:szCs w:val="20"/>
        </w:rPr>
        <w:t>Abstain from having sex or use condoms during sex (including oral, vaginal and/or anal sex).</w:t>
      </w:r>
    </w:p>
    <w:p w:rsidR="00450597" w:rsidRPr="00450597" w:rsidRDefault="00450597" w:rsidP="00450597">
      <w:pPr>
        <w:numPr>
          <w:ilvl w:val="0"/>
          <w:numId w:val="1"/>
        </w:numPr>
        <w:spacing w:line="312" w:lineRule="auto"/>
        <w:rPr>
          <w:sz w:val="22"/>
          <w:szCs w:val="20"/>
        </w:rPr>
      </w:pPr>
      <w:r w:rsidRPr="00450597">
        <w:rPr>
          <w:sz w:val="22"/>
          <w:szCs w:val="20"/>
        </w:rPr>
        <w:t>Avoid becoming pregnant during this time</w:t>
      </w:r>
    </w:p>
    <w:p w:rsidR="00450597" w:rsidRPr="00450597" w:rsidRDefault="00450597" w:rsidP="00450597">
      <w:pPr>
        <w:numPr>
          <w:ilvl w:val="0"/>
          <w:numId w:val="1"/>
        </w:numPr>
        <w:spacing w:line="312" w:lineRule="auto"/>
        <w:rPr>
          <w:sz w:val="22"/>
          <w:szCs w:val="20"/>
        </w:rPr>
      </w:pPr>
      <w:r w:rsidRPr="00450597">
        <w:rPr>
          <w:sz w:val="22"/>
          <w:szCs w:val="20"/>
        </w:rPr>
        <w:t>Do not share a razor, toothbrush, nail file or tweezers</w:t>
      </w:r>
    </w:p>
    <w:p w:rsidR="00450597" w:rsidRPr="00450597" w:rsidRDefault="00450597" w:rsidP="00450597">
      <w:pPr>
        <w:numPr>
          <w:ilvl w:val="0"/>
          <w:numId w:val="1"/>
        </w:numPr>
        <w:spacing w:line="312" w:lineRule="auto"/>
        <w:rPr>
          <w:sz w:val="22"/>
          <w:szCs w:val="20"/>
        </w:rPr>
      </w:pPr>
      <w:r w:rsidRPr="00450597">
        <w:rPr>
          <w:sz w:val="22"/>
          <w:szCs w:val="20"/>
        </w:rPr>
        <w:t>Do not share needles or drug equipment with anyone</w:t>
      </w:r>
    </w:p>
    <w:p w:rsidR="00450597" w:rsidRPr="00450597" w:rsidRDefault="00450597" w:rsidP="00450597">
      <w:pPr>
        <w:numPr>
          <w:ilvl w:val="0"/>
          <w:numId w:val="1"/>
        </w:numPr>
        <w:spacing w:line="312" w:lineRule="auto"/>
        <w:rPr>
          <w:sz w:val="22"/>
          <w:szCs w:val="20"/>
        </w:rPr>
      </w:pPr>
      <w:r w:rsidRPr="00450597">
        <w:rPr>
          <w:sz w:val="22"/>
          <w:szCs w:val="20"/>
        </w:rPr>
        <w:t>Do not donate blood, semen, organs and tissues.</w:t>
      </w:r>
    </w:p>
    <w:p w:rsidR="00450597" w:rsidRPr="00450597" w:rsidRDefault="00450597" w:rsidP="00450597">
      <w:pPr>
        <w:spacing w:line="312" w:lineRule="auto"/>
        <w:ind w:left="720"/>
        <w:rPr>
          <w:sz w:val="22"/>
          <w:szCs w:val="20"/>
        </w:rPr>
      </w:pPr>
    </w:p>
    <w:p w:rsidR="00196165" w:rsidRDefault="00450597" w:rsidP="00450597">
      <w:pPr>
        <w:spacing w:line="312" w:lineRule="auto"/>
      </w:pPr>
      <w:r w:rsidRPr="00450597">
        <w:rPr>
          <w:sz w:val="22"/>
          <w:szCs w:val="20"/>
        </w:rPr>
        <w:t>For questions about these infections, protecting others while waiting for follow-up testing or help with any anxiety about your exposure, you can call the Simcoe Muskoka District Health Unit to talk with a public health nurse at 705-721-7520 or 1-877-721-7520. Ask for the Sexual Health Program during business hours, 8:30 - 4:30. For enquires or concerns related to your tests or follow-up treatment, please contact your health care provider.</w:t>
      </w:r>
    </w:p>
    <w:sectPr w:rsidR="00196165" w:rsidSect="0045059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597" w:rsidRDefault="00450597" w:rsidP="00450597">
      <w:r>
        <w:separator/>
      </w:r>
    </w:p>
  </w:endnote>
  <w:endnote w:type="continuationSeparator" w:id="0">
    <w:p w:rsidR="00450597" w:rsidRDefault="00450597" w:rsidP="0045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597" w:rsidRDefault="00450597" w:rsidP="00450597">
      <w:r>
        <w:separator/>
      </w:r>
    </w:p>
  </w:footnote>
  <w:footnote w:type="continuationSeparator" w:id="0">
    <w:p w:rsidR="00450597" w:rsidRDefault="00450597" w:rsidP="00450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864F9"/>
    <w:multiLevelType w:val="hybridMultilevel"/>
    <w:tmpl w:val="D7464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597"/>
    <w:rsid w:val="00196165"/>
    <w:rsid w:val="003B3C48"/>
    <w:rsid w:val="00450597"/>
    <w:rsid w:val="00A60FD9"/>
    <w:rsid w:val="00DE4F42"/>
    <w:rsid w:val="00E0072E"/>
    <w:rsid w:val="00F1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450597"/>
    <w:pPr>
      <w:keepNext/>
      <w:spacing w:before="120" w:after="120"/>
      <w:outlineLvl w:val="0"/>
    </w:pPr>
    <w:rPr>
      <w:rFonts w:ascii="Helvetica" w:hAnsi="Helvetica"/>
      <w:b/>
      <w:caps/>
      <w:color w:val="333399"/>
      <w:spacing w:val="20"/>
      <w:w w:val="120"/>
      <w:sz w:val="22"/>
      <w:szCs w:val="22"/>
    </w:rPr>
  </w:style>
  <w:style w:type="paragraph" w:styleId="Heading2">
    <w:name w:val="heading 2"/>
    <w:basedOn w:val="Normal"/>
    <w:next w:val="Normal"/>
    <w:link w:val="Heading2Char"/>
    <w:qFormat/>
    <w:rsid w:val="00450597"/>
    <w:pPr>
      <w:keepNext/>
      <w:spacing w:before="240" w:after="40"/>
      <w:outlineLvl w:val="1"/>
    </w:pPr>
    <w:rPr>
      <w:rFonts w:ascii="Helvetica" w:hAnsi="Helvetica"/>
      <w:b/>
      <w:color w:val="33339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0597"/>
    <w:rPr>
      <w:rFonts w:ascii="Helvetica" w:hAnsi="Helvetica"/>
      <w:b/>
      <w:caps/>
      <w:color w:val="333399"/>
      <w:spacing w:val="20"/>
      <w:w w:val="120"/>
      <w:sz w:val="22"/>
      <w:szCs w:val="22"/>
    </w:rPr>
  </w:style>
  <w:style w:type="character" w:customStyle="1" w:styleId="Heading2Char">
    <w:name w:val="Heading 2 Char"/>
    <w:basedOn w:val="DefaultParagraphFont"/>
    <w:link w:val="Heading2"/>
    <w:rsid w:val="00450597"/>
    <w:rPr>
      <w:rFonts w:ascii="Helvetica" w:hAnsi="Helvetica"/>
      <w:b/>
      <w:color w:val="333399"/>
      <w:sz w:val="24"/>
    </w:rPr>
  </w:style>
  <w:style w:type="paragraph" w:styleId="BalloonText">
    <w:name w:val="Balloon Text"/>
    <w:basedOn w:val="Normal"/>
    <w:link w:val="BalloonTextChar"/>
    <w:rsid w:val="00450597"/>
    <w:rPr>
      <w:rFonts w:ascii="Tahoma" w:hAnsi="Tahoma" w:cs="Tahoma"/>
      <w:sz w:val="16"/>
      <w:szCs w:val="16"/>
    </w:rPr>
  </w:style>
  <w:style w:type="character" w:customStyle="1" w:styleId="BalloonTextChar">
    <w:name w:val="Balloon Text Char"/>
    <w:basedOn w:val="DefaultParagraphFont"/>
    <w:link w:val="BalloonText"/>
    <w:rsid w:val="00450597"/>
    <w:rPr>
      <w:rFonts w:ascii="Tahoma" w:hAnsi="Tahoma" w:cs="Tahoma"/>
      <w:sz w:val="16"/>
      <w:szCs w:val="16"/>
    </w:rPr>
  </w:style>
  <w:style w:type="paragraph" w:styleId="Header">
    <w:name w:val="header"/>
    <w:basedOn w:val="Normal"/>
    <w:link w:val="HeaderChar"/>
    <w:rsid w:val="00450597"/>
    <w:pPr>
      <w:tabs>
        <w:tab w:val="center" w:pos="4680"/>
        <w:tab w:val="right" w:pos="9360"/>
      </w:tabs>
    </w:pPr>
  </w:style>
  <w:style w:type="character" w:customStyle="1" w:styleId="HeaderChar">
    <w:name w:val="Header Char"/>
    <w:basedOn w:val="DefaultParagraphFont"/>
    <w:link w:val="Header"/>
    <w:rsid w:val="00450597"/>
    <w:rPr>
      <w:rFonts w:ascii="Arial" w:hAnsi="Arial"/>
      <w:sz w:val="24"/>
      <w:szCs w:val="24"/>
    </w:rPr>
  </w:style>
  <w:style w:type="paragraph" w:styleId="Footer">
    <w:name w:val="footer"/>
    <w:basedOn w:val="Normal"/>
    <w:link w:val="FooterChar"/>
    <w:rsid w:val="00450597"/>
    <w:pPr>
      <w:tabs>
        <w:tab w:val="center" w:pos="4680"/>
        <w:tab w:val="right" w:pos="9360"/>
      </w:tabs>
    </w:pPr>
  </w:style>
  <w:style w:type="character" w:customStyle="1" w:styleId="FooterChar">
    <w:name w:val="Footer Char"/>
    <w:basedOn w:val="DefaultParagraphFont"/>
    <w:link w:val="Footer"/>
    <w:rsid w:val="00450597"/>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450597"/>
    <w:pPr>
      <w:keepNext/>
      <w:spacing w:before="120" w:after="120"/>
      <w:outlineLvl w:val="0"/>
    </w:pPr>
    <w:rPr>
      <w:rFonts w:ascii="Helvetica" w:hAnsi="Helvetica"/>
      <w:b/>
      <w:caps/>
      <w:color w:val="333399"/>
      <w:spacing w:val="20"/>
      <w:w w:val="120"/>
      <w:sz w:val="22"/>
      <w:szCs w:val="22"/>
    </w:rPr>
  </w:style>
  <w:style w:type="paragraph" w:styleId="Heading2">
    <w:name w:val="heading 2"/>
    <w:basedOn w:val="Normal"/>
    <w:next w:val="Normal"/>
    <w:link w:val="Heading2Char"/>
    <w:qFormat/>
    <w:rsid w:val="00450597"/>
    <w:pPr>
      <w:keepNext/>
      <w:spacing w:before="240" w:after="40"/>
      <w:outlineLvl w:val="1"/>
    </w:pPr>
    <w:rPr>
      <w:rFonts w:ascii="Helvetica" w:hAnsi="Helvetica"/>
      <w:b/>
      <w:color w:val="33339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0597"/>
    <w:rPr>
      <w:rFonts w:ascii="Helvetica" w:hAnsi="Helvetica"/>
      <w:b/>
      <w:caps/>
      <w:color w:val="333399"/>
      <w:spacing w:val="20"/>
      <w:w w:val="120"/>
      <w:sz w:val="22"/>
      <w:szCs w:val="22"/>
    </w:rPr>
  </w:style>
  <w:style w:type="character" w:customStyle="1" w:styleId="Heading2Char">
    <w:name w:val="Heading 2 Char"/>
    <w:basedOn w:val="DefaultParagraphFont"/>
    <w:link w:val="Heading2"/>
    <w:rsid w:val="00450597"/>
    <w:rPr>
      <w:rFonts w:ascii="Helvetica" w:hAnsi="Helvetica"/>
      <w:b/>
      <w:color w:val="333399"/>
      <w:sz w:val="24"/>
    </w:rPr>
  </w:style>
  <w:style w:type="paragraph" w:styleId="BalloonText">
    <w:name w:val="Balloon Text"/>
    <w:basedOn w:val="Normal"/>
    <w:link w:val="BalloonTextChar"/>
    <w:rsid w:val="00450597"/>
    <w:rPr>
      <w:rFonts w:ascii="Tahoma" w:hAnsi="Tahoma" w:cs="Tahoma"/>
      <w:sz w:val="16"/>
      <w:szCs w:val="16"/>
    </w:rPr>
  </w:style>
  <w:style w:type="character" w:customStyle="1" w:styleId="BalloonTextChar">
    <w:name w:val="Balloon Text Char"/>
    <w:basedOn w:val="DefaultParagraphFont"/>
    <w:link w:val="BalloonText"/>
    <w:rsid w:val="00450597"/>
    <w:rPr>
      <w:rFonts w:ascii="Tahoma" w:hAnsi="Tahoma" w:cs="Tahoma"/>
      <w:sz w:val="16"/>
      <w:szCs w:val="16"/>
    </w:rPr>
  </w:style>
  <w:style w:type="paragraph" w:styleId="Header">
    <w:name w:val="header"/>
    <w:basedOn w:val="Normal"/>
    <w:link w:val="HeaderChar"/>
    <w:rsid w:val="00450597"/>
    <w:pPr>
      <w:tabs>
        <w:tab w:val="center" w:pos="4680"/>
        <w:tab w:val="right" w:pos="9360"/>
      </w:tabs>
    </w:pPr>
  </w:style>
  <w:style w:type="character" w:customStyle="1" w:styleId="HeaderChar">
    <w:name w:val="Header Char"/>
    <w:basedOn w:val="DefaultParagraphFont"/>
    <w:link w:val="Header"/>
    <w:rsid w:val="00450597"/>
    <w:rPr>
      <w:rFonts w:ascii="Arial" w:hAnsi="Arial"/>
      <w:sz w:val="24"/>
      <w:szCs w:val="24"/>
    </w:rPr>
  </w:style>
  <w:style w:type="paragraph" w:styleId="Footer">
    <w:name w:val="footer"/>
    <w:basedOn w:val="Normal"/>
    <w:link w:val="FooterChar"/>
    <w:rsid w:val="00450597"/>
    <w:pPr>
      <w:tabs>
        <w:tab w:val="center" w:pos="4680"/>
        <w:tab w:val="right" w:pos="9360"/>
      </w:tabs>
    </w:pPr>
  </w:style>
  <w:style w:type="character" w:customStyle="1" w:styleId="FooterChar">
    <w:name w:val="Footer Char"/>
    <w:basedOn w:val="DefaultParagraphFont"/>
    <w:link w:val="Footer"/>
    <w:rsid w:val="0045059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Simcoe Muskoka District Health Unit</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Klanert, Marlene</dc:creator>
  <cp:lastModifiedBy>Challis, John</cp:lastModifiedBy>
  <cp:revision>2</cp:revision>
  <dcterms:created xsi:type="dcterms:W3CDTF">2013-08-07T20:23:00Z</dcterms:created>
  <dcterms:modified xsi:type="dcterms:W3CDTF">2013-08-07T20:23:00Z</dcterms:modified>
</cp:coreProperties>
</file>